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8" w:rsidRPr="00FA36BB" w:rsidRDefault="00381D88" w:rsidP="00FA3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BB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Самоанализ </w:t>
      </w:r>
      <w:r w:rsidR="00386219" w:rsidRPr="00FA36BB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 w:rsidRPr="00FA36BB">
        <w:rPr>
          <w:rFonts w:ascii="Times New Roman" w:eastAsia="Times New Roman" w:hAnsi="Times New Roman" w:cs="Times New Roman"/>
          <w:b/>
          <w:sz w:val="28"/>
          <w:szCs w:val="28"/>
        </w:rPr>
        <w:t>МАОУ СОШ № 93 за 20</w:t>
      </w:r>
      <w:r w:rsidR="00386219" w:rsidRPr="00FA36B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A36B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86219" w:rsidRPr="00FA36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36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7300"/>
        <w:gridCol w:w="1492"/>
      </w:tblGrid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(значение показателя)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Default="00381D88" w:rsidP="00381D8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</w:t>
            </w:r>
          </w:p>
          <w:p w:rsidR="00381D88" w:rsidRPr="00F55CFD" w:rsidRDefault="00381D88" w:rsidP="00217A5C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«Открытость и доступность информации об организации»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Default="00381D88" w:rsidP="00217A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D88" w:rsidRPr="00F55CFD" w:rsidRDefault="00381D88" w:rsidP="00217A5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D88" w:rsidRPr="00D27F0A" w:rsidTr="00386219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актами:- на информационных стендах в помещении общеобразовательной организации:- на официальном сайте общеобразовательной организации 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381D88"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381D88" w:rsidRPr="00D27F0A" w:rsidTr="00386219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Default="00381D88" w:rsidP="0021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и функционирование на официальном сайте общеобразовательной организации информации о дистанционных способах взаимодействия с получателями образовательных услуг</w:t>
            </w:r>
          </w:p>
          <w:p w:rsidR="00381D88" w:rsidRPr="00F55CFD" w:rsidRDefault="00381D88" w:rsidP="0021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381D88"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открытостью, полнотой и доступностью информации о деятельности общеобразовательной организации, размещенной на информационных стендах, на сайте в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телекоммуникационной сети «Интернет» (в % от общего числа опрошенных получателей услуг) (значимость показателя 40%)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447B12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84%</w:t>
            </w:r>
          </w:p>
        </w:tc>
      </w:tr>
      <w:tr w:rsidR="00381D88" w:rsidRPr="00D27F0A" w:rsidTr="00217A5C">
        <w:trPr>
          <w:trHeight w:val="559"/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Default="00381D88" w:rsidP="00381D8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</w:t>
            </w:r>
          </w:p>
          <w:p w:rsidR="00381D88" w:rsidRPr="00664956" w:rsidRDefault="00381D88" w:rsidP="00217A5C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«Комфортность условий предоставления услуг»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447B12" w:rsidRDefault="00381D88" w:rsidP="0021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81D88" w:rsidRPr="00447B12" w:rsidRDefault="00381D88" w:rsidP="00217A5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1D88" w:rsidRPr="00D27F0A" w:rsidTr="00386219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 организации комфортных услуг для предоставления образовательных услуг (значимость показателя 30%). К таким условиям относится комфортная зона отдыха или ожидания, оборудованная соответствующей мебелью, наличие и понятности навигации внутри образовательной организации, доступность питьевой воды, н</w:t>
            </w:r>
            <w:r w:rsid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аличие и доступность санитарно-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гигиенических помещений (их чистота, наличие мыла), санитарное состояние помещений общеобразовательной организации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81D88"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381D88" w:rsidRPr="00D27F0A" w:rsidTr="00386219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конкурсах, Олимпиадах, выставках, смотрах, физкультурных мероприятиях, спортивных мероприятиях (значимость показателя 40%)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381D88"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F55CFD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комфортностью условий предоставления услуг 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447B12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Default="00381D88" w:rsidP="00381D8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</w:t>
            </w:r>
          </w:p>
          <w:p w:rsidR="00381D88" w:rsidRPr="003E25EB" w:rsidRDefault="00381D88" w:rsidP="00217A5C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«Доступность услуг для инвалидов»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447B12" w:rsidRDefault="00381D88" w:rsidP="0021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81D88" w:rsidRPr="00447B12" w:rsidRDefault="00381D88" w:rsidP="00217A5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территории, прилегающей к образовательной организации и помещений с учетом доступности для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().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Индикаторами этого показателя являются: оборудование входных групп пандусами/подъемами и платформами, наличие выделенных стоянок для автотранспортных средств инвалидов,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381D88"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в образовательной организации условий доступности, позволяющих инвалидам получать образовательные услуги наравне с другими (значимость показателя 30%). 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наличие альтернативной версии сайта для инвалидов по зрению, наличие обученного работника в образовательной организации, который может оказать помощь, 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86219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доступностью образовательных услуг для инвалидов 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86219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Default="00381D88" w:rsidP="00381D8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Показатели, характеризующие общий критерий </w:t>
            </w:r>
          </w:p>
          <w:p w:rsidR="00381D88" w:rsidRPr="004D674D" w:rsidRDefault="00381D88" w:rsidP="00217A5C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«Доброжелательность, вежливость работников организации»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447B12" w:rsidRDefault="00381D88" w:rsidP="0021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81D88" w:rsidRPr="00447B12" w:rsidRDefault="00381D88" w:rsidP="00217A5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(значимость показателя 40%)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образовательных услуг при обращении в образовательную организацию (значимость показателя 40%)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4E2812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 (значимость показателя 20%)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  <w:tr w:rsidR="00381D88" w:rsidRPr="00D27F0A" w:rsidTr="00217A5C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Default="00381D88" w:rsidP="00381D8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</w:t>
            </w:r>
          </w:p>
          <w:p w:rsidR="00381D88" w:rsidRPr="001669FE" w:rsidRDefault="00381D88" w:rsidP="00217A5C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447B12" w:rsidRDefault="00381D88" w:rsidP="0021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81D88" w:rsidRPr="00447B12" w:rsidRDefault="00381D88" w:rsidP="00217A5C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1D88" w:rsidRPr="00D27F0A" w:rsidTr="00386219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числа опрошенных получателей услуг) (значимость показателя 20%)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74%</w:t>
            </w:r>
          </w:p>
        </w:tc>
      </w:tr>
      <w:tr w:rsidR="00381D88" w:rsidRPr="00D27F0A" w:rsidTr="00386219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удобством графика работы образовательной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числа опрошенных получателей услуг) 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381D88" w:rsidRPr="00D27F0A" w:rsidTr="00386219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D88" w:rsidRPr="003E25EB" w:rsidRDefault="00381D88" w:rsidP="0021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в целом условиями оказания образовательных услуг в образовательной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числа опрошенных получателей услуг) (значимость показателя 50%)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D88" w:rsidRPr="00386219" w:rsidRDefault="00386219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82%</w:t>
            </w:r>
          </w:p>
        </w:tc>
      </w:tr>
      <w:tr w:rsidR="00381D88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FC1E26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FC1E26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447B12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5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D88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Общая численность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3153E8" w:rsidRDefault="00507F2A" w:rsidP="0050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3964</w:t>
            </w:r>
          </w:p>
        </w:tc>
      </w:tr>
      <w:tr w:rsidR="00381D88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учащихся по образовательной программе начального общего образования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3153E8" w:rsidRDefault="003153E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381D88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учащихся по образовательной программе основного общего образования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3153E8" w:rsidRDefault="003153E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</w:tr>
      <w:tr w:rsidR="00381D88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учащихся по образовательной программе среднего общего образования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3153E8" w:rsidRDefault="003153E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381D88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  <w:p w:rsidR="00507F2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F2A" w:rsidRPr="003153E8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DD743A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DD743A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государственной итоговой аттестации выпускников 9 класса по математике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381D88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единого государственного экзамена выпускников 11 класса по русскому языку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381D88">
            <w:pPr>
              <w:pStyle w:val="TableParagraph"/>
              <w:spacing w:before="0"/>
              <w:ind w:left="6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81D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69,57</w:t>
            </w:r>
          </w:p>
        </w:tc>
      </w:tr>
      <w:tr w:rsidR="00381D88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единого государственного экзамена выпускников 11 класса по математике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381D88">
            <w:pPr>
              <w:pStyle w:val="TableParagraph"/>
              <w:spacing w:before="0"/>
              <w:ind w:left="6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81D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56,41</w:t>
            </w:r>
          </w:p>
        </w:tc>
      </w:tr>
      <w:tr w:rsidR="00DD743A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43A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D88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381D88">
            <w:pPr>
              <w:pStyle w:val="TableParagraph"/>
              <w:spacing w:before="0"/>
              <w:ind w:left="6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81D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0/0</w:t>
            </w:r>
          </w:p>
        </w:tc>
      </w:tr>
      <w:tr w:rsidR="00381D88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381D88">
            <w:pPr>
              <w:pStyle w:val="TableParagraph"/>
              <w:spacing w:before="0"/>
              <w:ind w:left="6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81D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4/0,028</w:t>
            </w:r>
          </w:p>
        </w:tc>
      </w:tr>
      <w:tr w:rsidR="00DD743A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38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43A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381D88" w:rsidP="0038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1/0,007</w:t>
            </w:r>
          </w:p>
        </w:tc>
      </w:tr>
      <w:tr w:rsidR="00DD743A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381D88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Численность/удельный вес численности выпускников 9 класса, </w:t>
            </w: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381D88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16/5,9</w:t>
            </w:r>
          </w:p>
        </w:tc>
      </w:tr>
      <w:tr w:rsidR="00381D88" w:rsidRPr="00381D88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217A5C">
            <w:pPr>
              <w:pStyle w:val="TableParagraph"/>
              <w:spacing w:before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</w:t>
            </w:r>
            <w:r w:rsidRPr="00381D8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81D88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381D8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81D8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381D8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81D88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381D8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1D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11 </w:t>
            </w:r>
            <w:r w:rsidRPr="00381D88">
              <w:rPr>
                <w:rFonts w:ascii="Times New Roman" w:hAnsi="Times New Roman" w:cs="Times New Roman"/>
                <w:sz w:val="24"/>
                <w:szCs w:val="24"/>
              </w:rPr>
              <w:t>класса, получивших аттестаты о среднем общем образовании</w:t>
            </w:r>
            <w:r w:rsidRPr="00381D8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81D88">
              <w:rPr>
                <w:rFonts w:ascii="Times New Roman" w:hAnsi="Times New Roman" w:cs="Times New Roman"/>
                <w:sz w:val="24"/>
                <w:szCs w:val="24"/>
              </w:rPr>
              <w:t>с отличием,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381D88" w:rsidRDefault="00381D88" w:rsidP="00381D88">
            <w:pPr>
              <w:pStyle w:val="TableParagraph"/>
              <w:spacing w:before="0"/>
              <w:ind w:left="6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81D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7/0,05</w:t>
            </w:r>
          </w:p>
        </w:tc>
      </w:tr>
      <w:tr w:rsidR="00381D88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507F2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2A">
              <w:rPr>
                <w:rFonts w:ascii="Times New Roman" w:eastAsia="Times New Roman" w:hAnsi="Times New Roman" w:cs="Times New Roman"/>
                <w:sz w:val="24"/>
                <w:szCs w:val="24"/>
              </w:rPr>
              <w:t>2146</w:t>
            </w:r>
          </w:p>
        </w:tc>
      </w:tr>
      <w:tr w:rsidR="00381D88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507F2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88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.19.1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Регионального уровня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507F2A" w:rsidRDefault="00381D8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D88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.19.2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уровня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507F2A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D88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.19.3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D88" w:rsidRPr="00D27F0A" w:rsidRDefault="00381D88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Международного уровня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88" w:rsidRPr="00507F2A" w:rsidRDefault="00381D88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A5C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386219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A5C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3E8" w:rsidRDefault="003153E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  <w:p w:rsidR="00217A5C" w:rsidRPr="00386219" w:rsidRDefault="003153E8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  <w:r w:rsidR="00217A5C" w:rsidRPr="0038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A5C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386219" w:rsidRDefault="00386219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A5C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386219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Общая численность педагогических работников,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743A" w:rsidRPr="00716AAE" w:rsidRDefault="00DD743A" w:rsidP="00217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D743A" w:rsidRPr="006B0A51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.29.1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Высшая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D743A" w:rsidRPr="00716AAE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D743A" w:rsidRPr="006B0A51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.29.2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Первая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D743A" w:rsidRPr="00716AAE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которых составляет: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.30.1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До 5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.30.2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Свыше 30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DD743A" w:rsidRPr="00323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DD743A" w:rsidRPr="00323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204%</w:t>
            </w:r>
          </w:p>
        </w:tc>
      </w:tr>
      <w:tr w:rsidR="00DD743A" w:rsidRPr="00447B12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43A" w:rsidRPr="00D27F0A" w:rsidRDefault="00DD743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  <w:p w:rsidR="00DD743A" w:rsidRPr="00716AAE" w:rsidRDefault="00DD743A" w:rsidP="0021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AA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7A5C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217A5C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A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D27F0A" w:rsidRDefault="00217A5C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Инфраструктура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5C" w:rsidRPr="00447B12" w:rsidRDefault="00217A5C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7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компьютеров в расчете на одного учащегося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6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507F2A" w:rsidRPr="00D27F0A" w:rsidTr="00217A5C">
        <w:trPr>
          <w:trHeight w:val="1759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Наличие в образовательной организации системы электронного документооборота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7F2A" w:rsidRPr="00D27F0A" w:rsidTr="00217A5C">
        <w:trPr>
          <w:trHeight w:val="330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Наличие читального зала библиотеки,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</w:t>
            </w:r>
            <w:proofErr w:type="spellStart"/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Оснащенного средствами сканирования и распознавания текстов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С выходом в Интернет с компьютеров, расположенных в помещении библиотеки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.4.5.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С контролируемой распечаткой бумажных материалов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1426/0,41</w:t>
            </w:r>
          </w:p>
        </w:tc>
      </w:tr>
      <w:tr w:rsidR="00507F2A" w:rsidRPr="00D27F0A" w:rsidTr="00217A5C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Pr="00D27F0A" w:rsidRDefault="00507F2A" w:rsidP="002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F2A" w:rsidRDefault="00507F2A" w:rsidP="0082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217A5C" w:rsidRDefault="00217A5C" w:rsidP="00217A5C"/>
    <w:p w:rsidR="003153E8" w:rsidRPr="00FA36BB" w:rsidRDefault="00507F2A" w:rsidP="0050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BB">
        <w:rPr>
          <w:rFonts w:ascii="Times New Roman" w:hAnsi="Times New Roman" w:cs="Times New Roman"/>
          <w:b/>
          <w:sz w:val="28"/>
          <w:szCs w:val="28"/>
        </w:rPr>
        <w:lastRenderedPageBreak/>
        <w:t>АНАЛИЗ ПРЕДСТАВЛЕННЫХ ДАННЫХ</w:t>
      </w:r>
    </w:p>
    <w:p w:rsidR="00FA36BB" w:rsidRDefault="00FA36BB" w:rsidP="00FA36B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A36BB" w:rsidRPr="00FA36BB" w:rsidRDefault="00FA36BB" w:rsidP="00FA36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6BB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FA36BB" w:rsidRDefault="00FA36BB" w:rsidP="00FA36B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53E8" w:rsidRPr="00FA36BB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 xml:space="preserve">В 2020-2021 учебном году </w:t>
      </w:r>
      <w:r w:rsidRPr="00FA36BB">
        <w:rPr>
          <w:rFonts w:ascii="Times New Roman" w:hAnsi="Times New Roman"/>
          <w:b/>
          <w:i/>
          <w:sz w:val="28"/>
          <w:szCs w:val="28"/>
        </w:rPr>
        <w:t>16 учащихся</w:t>
      </w:r>
      <w:r w:rsidRPr="00FA36BB">
        <w:rPr>
          <w:rFonts w:ascii="Times New Roman" w:hAnsi="Times New Roman"/>
          <w:sz w:val="28"/>
          <w:szCs w:val="28"/>
        </w:rPr>
        <w:t xml:space="preserve"> получили аттестат об основном общем образовании </w:t>
      </w:r>
      <w:r w:rsidRPr="00FA36BB">
        <w:rPr>
          <w:rFonts w:ascii="Times New Roman" w:hAnsi="Times New Roman"/>
          <w:b/>
          <w:i/>
          <w:sz w:val="28"/>
          <w:szCs w:val="28"/>
        </w:rPr>
        <w:t>с отличием,</w:t>
      </w:r>
      <w:r w:rsidRPr="00FA36BB">
        <w:rPr>
          <w:rFonts w:ascii="Times New Roman" w:hAnsi="Times New Roman"/>
          <w:sz w:val="28"/>
          <w:szCs w:val="28"/>
        </w:rPr>
        <w:t xml:space="preserve"> завершившие обучение по образовательным программам основного общего образования, имеющие результат «зачет» </w:t>
      </w:r>
      <w:proofErr w:type="gramStart"/>
      <w:r w:rsidRPr="00FA36BB">
        <w:rPr>
          <w:rFonts w:ascii="Times New Roman" w:hAnsi="Times New Roman"/>
          <w:sz w:val="28"/>
          <w:szCs w:val="28"/>
        </w:rPr>
        <w:t>за</w:t>
      </w:r>
      <w:proofErr w:type="gramEnd"/>
      <w:r w:rsidRPr="00FA36BB">
        <w:rPr>
          <w:rFonts w:ascii="Times New Roman" w:hAnsi="Times New Roman"/>
          <w:sz w:val="28"/>
          <w:szCs w:val="28"/>
        </w:rPr>
        <w:t xml:space="preserve"> итоговое собеседовании по русскому языку, успешно прошедшие государственную итоговую аттестацию и имеющие итоговые оценки «отлично» по всем предметам учебного плана</w:t>
      </w:r>
      <w:r w:rsidR="00507F2A" w:rsidRPr="00FA36BB">
        <w:rPr>
          <w:rFonts w:ascii="Times New Roman" w:hAnsi="Times New Roman"/>
          <w:sz w:val="28"/>
          <w:szCs w:val="28"/>
        </w:rPr>
        <w:t>.</w:t>
      </w:r>
    </w:p>
    <w:p w:rsidR="003153E8" w:rsidRPr="00FA36BB" w:rsidRDefault="00FA36BB" w:rsidP="00FA36BB">
      <w:pPr>
        <w:tabs>
          <w:tab w:val="left" w:pos="680"/>
          <w:tab w:val="center" w:pos="48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3153E8" w:rsidRPr="00FA36BB">
        <w:rPr>
          <w:rFonts w:ascii="Times New Roman" w:hAnsi="Times New Roman"/>
          <w:sz w:val="28"/>
          <w:szCs w:val="28"/>
        </w:rPr>
        <w:t xml:space="preserve">олучили аттестат об основном общем образовании  –  </w:t>
      </w:r>
      <w:r w:rsidR="003153E8" w:rsidRPr="00FA36BB">
        <w:rPr>
          <w:rFonts w:ascii="Times New Roman" w:hAnsi="Times New Roman"/>
          <w:b/>
          <w:i/>
          <w:sz w:val="28"/>
          <w:szCs w:val="28"/>
        </w:rPr>
        <w:t>241 выпускник</w:t>
      </w:r>
      <w:r w:rsidR="003153E8" w:rsidRPr="00FA36BB">
        <w:rPr>
          <w:rFonts w:ascii="Times New Roman" w:hAnsi="Times New Roman"/>
          <w:sz w:val="28"/>
          <w:szCs w:val="28"/>
        </w:rPr>
        <w:t>:</w:t>
      </w:r>
    </w:p>
    <w:p w:rsidR="003153E8" w:rsidRPr="00FA36BB" w:rsidRDefault="003153E8" w:rsidP="003153E8">
      <w:pPr>
        <w:tabs>
          <w:tab w:val="left" w:pos="680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 xml:space="preserve">197 учащихся  - </w:t>
      </w:r>
      <w:proofErr w:type="gramStart"/>
      <w:r w:rsidRPr="00FA36BB">
        <w:rPr>
          <w:rFonts w:ascii="Times New Roman" w:hAnsi="Times New Roman"/>
          <w:sz w:val="28"/>
          <w:szCs w:val="28"/>
        </w:rPr>
        <w:t>сдавшие</w:t>
      </w:r>
      <w:proofErr w:type="gramEnd"/>
      <w:r w:rsidRPr="00FA36BB">
        <w:rPr>
          <w:rFonts w:ascii="Times New Roman" w:hAnsi="Times New Roman"/>
          <w:sz w:val="28"/>
          <w:szCs w:val="28"/>
        </w:rPr>
        <w:t xml:space="preserve"> ГИА в основной срок, </w:t>
      </w:r>
    </w:p>
    <w:p w:rsidR="003153E8" w:rsidRPr="00FA36BB" w:rsidRDefault="003153E8" w:rsidP="003153E8">
      <w:pPr>
        <w:tabs>
          <w:tab w:val="left" w:pos="680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 xml:space="preserve">44 учащихся  - после пересдачи математики и русского языка в резервные дни основного периода, </w:t>
      </w:r>
    </w:p>
    <w:p w:rsidR="003153E8" w:rsidRPr="00FA36BB" w:rsidRDefault="003153E8" w:rsidP="003153E8">
      <w:pPr>
        <w:tabs>
          <w:tab w:val="left" w:pos="680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 xml:space="preserve">свидетельство об основном общем образовании – </w:t>
      </w:r>
      <w:r w:rsidRPr="00FA36BB">
        <w:rPr>
          <w:rFonts w:ascii="Times New Roman" w:hAnsi="Times New Roman"/>
          <w:b/>
          <w:sz w:val="28"/>
          <w:szCs w:val="28"/>
        </w:rPr>
        <w:t>1</w:t>
      </w:r>
      <w:r w:rsidRPr="00FA36BB">
        <w:rPr>
          <w:rFonts w:ascii="Times New Roman" w:hAnsi="Times New Roman"/>
          <w:sz w:val="28"/>
          <w:szCs w:val="28"/>
        </w:rPr>
        <w:t xml:space="preserve"> учащийся </w:t>
      </w:r>
    </w:p>
    <w:p w:rsidR="003153E8" w:rsidRPr="00FA36BB" w:rsidRDefault="003153E8" w:rsidP="003153E8">
      <w:pPr>
        <w:tabs>
          <w:tab w:val="left" w:pos="680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ab/>
        <w:t xml:space="preserve">Не прошли ГИА-9 в основные сроки </w:t>
      </w:r>
      <w:r w:rsidRPr="00FA36BB">
        <w:rPr>
          <w:rFonts w:ascii="Times New Roman" w:hAnsi="Times New Roman"/>
          <w:b/>
          <w:sz w:val="28"/>
          <w:szCs w:val="28"/>
        </w:rPr>
        <w:t>29</w:t>
      </w:r>
      <w:r w:rsidRPr="00FA36BB">
        <w:rPr>
          <w:rFonts w:ascii="Times New Roman" w:hAnsi="Times New Roman"/>
          <w:sz w:val="28"/>
          <w:szCs w:val="28"/>
        </w:rPr>
        <w:t xml:space="preserve"> учащихся:</w:t>
      </w:r>
    </w:p>
    <w:p w:rsidR="003153E8" w:rsidRPr="00FA36BB" w:rsidRDefault="003153E8" w:rsidP="003153E8">
      <w:pPr>
        <w:tabs>
          <w:tab w:val="left" w:pos="680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ab/>
        <w:t>Повторные неудовлетворительные оценки по математике в резервные дни основного периода 27 чел.;</w:t>
      </w:r>
    </w:p>
    <w:p w:rsidR="003153E8" w:rsidRPr="00FA36BB" w:rsidRDefault="003153E8" w:rsidP="003153E8">
      <w:pPr>
        <w:tabs>
          <w:tab w:val="left" w:pos="680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ab/>
        <w:t>Повторные неудовлетворительные оценки по русскому языку в резервные дни основного периода  - 1 чел;</w:t>
      </w:r>
    </w:p>
    <w:p w:rsidR="003153E8" w:rsidRPr="00FA36BB" w:rsidRDefault="003153E8" w:rsidP="003153E8">
      <w:pPr>
        <w:tabs>
          <w:tab w:val="left" w:pos="680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ab/>
        <w:t>Получившие две неудовлетворительные оценки в основной аттестационный период -1 чел</w:t>
      </w:r>
    </w:p>
    <w:p w:rsidR="003153E8" w:rsidRPr="00FA36BB" w:rsidRDefault="003153E8" w:rsidP="003153E8">
      <w:pPr>
        <w:spacing w:after="0" w:line="240" w:lineRule="auto"/>
        <w:rPr>
          <w:sz w:val="28"/>
          <w:szCs w:val="28"/>
        </w:rPr>
      </w:pPr>
    </w:p>
    <w:p w:rsidR="003153E8" w:rsidRPr="00FA36BB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6BB">
        <w:rPr>
          <w:rFonts w:ascii="Times New Roman" w:hAnsi="Times New Roman"/>
          <w:b/>
          <w:sz w:val="28"/>
          <w:szCs w:val="28"/>
        </w:rPr>
        <w:t xml:space="preserve">Уровень освоения образовательного стандарта </w:t>
      </w:r>
    </w:p>
    <w:p w:rsidR="003153E8" w:rsidRPr="00FA36BB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6BB">
        <w:rPr>
          <w:rFonts w:ascii="Times New Roman" w:hAnsi="Times New Roman"/>
          <w:b/>
          <w:sz w:val="28"/>
          <w:szCs w:val="28"/>
        </w:rPr>
        <w:t>для получения аттестата об основном общем образовании</w:t>
      </w:r>
    </w:p>
    <w:p w:rsidR="003153E8" w:rsidRPr="00FA36BB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6BB">
        <w:rPr>
          <w:rFonts w:ascii="Times New Roman" w:hAnsi="Times New Roman"/>
          <w:b/>
          <w:sz w:val="28"/>
          <w:szCs w:val="28"/>
        </w:rPr>
        <w:t>(доля выпускников, не сдавших 1 и более предметов из числа допущенных учащихся)</w:t>
      </w:r>
    </w:p>
    <w:p w:rsidR="003153E8" w:rsidRDefault="003153E8" w:rsidP="003153E8">
      <w:pPr>
        <w:spacing w:after="0"/>
        <w:jc w:val="center"/>
        <w:rPr>
          <w:b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384"/>
        <w:gridCol w:w="2540"/>
        <w:gridCol w:w="2421"/>
        <w:gridCol w:w="3828"/>
      </w:tblGrid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7E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7EBC">
              <w:rPr>
                <w:rFonts w:ascii="Times New Roman" w:hAnsi="Times New Roman"/>
                <w:b/>
                <w:sz w:val="24"/>
                <w:szCs w:val="24"/>
              </w:rPr>
              <w:t>Доля выпускников, не сдавших 1 и более предметов из числа допущенных учащихся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7EBC">
              <w:rPr>
                <w:rFonts w:ascii="Times New Roman" w:hAnsi="Times New Roman"/>
                <w:b/>
                <w:sz w:val="24"/>
                <w:szCs w:val="24"/>
              </w:rPr>
              <w:t>Количество предметов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6%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3153E8" w:rsidRPr="00547EBC" w:rsidTr="0082586D">
        <w:trPr>
          <w:trHeight w:val="1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19%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47EB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8,1%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12%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9Ж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15%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BC">
              <w:rPr>
                <w:rFonts w:ascii="Times New Roman" w:hAnsi="Times New Roman"/>
                <w:sz w:val="24"/>
                <w:szCs w:val="24"/>
              </w:rPr>
              <w:t>9З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16%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7EB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3E8" w:rsidRPr="00547EBC" w:rsidTr="00825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EB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47EBC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547EBC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47EBC">
              <w:rPr>
                <w:rFonts w:ascii="Times New Roman" w:hAnsi="Times New Roman"/>
                <w:b/>
                <w:sz w:val="24"/>
                <w:szCs w:val="24"/>
              </w:rPr>
              <w:t xml:space="preserve"> случаев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7EBC">
              <w:rPr>
                <w:rFonts w:ascii="Times New Roman" w:hAnsi="Times New Roman"/>
                <w:b/>
                <w:sz w:val="24"/>
                <w:szCs w:val="24"/>
              </w:rPr>
              <w:t>не сдачи экзаменов</w:t>
            </w:r>
          </w:p>
        </w:tc>
      </w:tr>
    </w:tbl>
    <w:p w:rsidR="003153E8" w:rsidRPr="00FA36BB" w:rsidRDefault="003153E8" w:rsidP="00315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FA36BB">
        <w:rPr>
          <w:rFonts w:ascii="Times New Roman" w:hAnsi="Times New Roman"/>
          <w:sz w:val="28"/>
          <w:szCs w:val="28"/>
        </w:rPr>
        <w:t>По итогам ОГЭ- 2021 доля классов, которые сдали экзамены без двоек, составляет 12,5% от общего количества классов 9-й параллели.</w:t>
      </w:r>
    </w:p>
    <w:p w:rsidR="003153E8" w:rsidRPr="00FA36BB" w:rsidRDefault="003153E8" w:rsidP="0031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E8" w:rsidRPr="00FA36BB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6BB">
        <w:rPr>
          <w:rFonts w:ascii="Times New Roman" w:hAnsi="Times New Roman"/>
          <w:b/>
          <w:bCs/>
          <w:sz w:val="28"/>
          <w:szCs w:val="28"/>
        </w:rPr>
        <w:t>Сравнение качества успеваемости  параллели 9-х классов с 2016 по 2021 г.</w:t>
      </w:r>
    </w:p>
    <w:p w:rsidR="003153E8" w:rsidRDefault="003153E8" w:rsidP="003153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53E8" w:rsidRDefault="003153E8" w:rsidP="00315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BB3540F" wp14:editId="49AC8191">
            <wp:simplePos x="0" y="0"/>
            <wp:positionH relativeFrom="column">
              <wp:posOffset>-271145</wp:posOffset>
            </wp:positionH>
            <wp:positionV relativeFrom="paragraph">
              <wp:posOffset>74930</wp:posOffset>
            </wp:positionV>
            <wp:extent cx="6753860" cy="3027680"/>
            <wp:effectExtent l="0" t="0" r="27940" b="20320"/>
            <wp:wrapThrough wrapText="bothSides">
              <wp:wrapPolygon edited="0">
                <wp:start x="0" y="0"/>
                <wp:lineTo x="0" y="21609"/>
                <wp:lineTo x="21628" y="21609"/>
                <wp:lineTo x="21628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E8" w:rsidRPr="00FA36BB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 xml:space="preserve">Общий итоговый показатель успеваемости в 2020-2021 учебном году на параллели 9-х классов составил </w:t>
      </w:r>
      <w:r w:rsidRPr="00FA36BB">
        <w:rPr>
          <w:rFonts w:ascii="Times New Roman" w:hAnsi="Times New Roman"/>
          <w:b/>
          <w:sz w:val="28"/>
          <w:szCs w:val="28"/>
        </w:rPr>
        <w:t>85,85%.</w:t>
      </w:r>
    </w:p>
    <w:p w:rsidR="003153E8" w:rsidRPr="00FA36BB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 xml:space="preserve">Общий итоговый показатель качества </w:t>
      </w:r>
      <w:proofErr w:type="spellStart"/>
      <w:r w:rsidRPr="00FA36B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A36BB">
        <w:rPr>
          <w:rFonts w:ascii="Times New Roman" w:hAnsi="Times New Roman"/>
          <w:sz w:val="28"/>
          <w:szCs w:val="28"/>
        </w:rPr>
        <w:t xml:space="preserve"> в 2020-2021 учебном году на параллели 9-х классов составил </w:t>
      </w:r>
      <w:r w:rsidRPr="00FA36BB">
        <w:rPr>
          <w:rFonts w:ascii="Times New Roman" w:hAnsi="Times New Roman"/>
          <w:b/>
          <w:sz w:val="28"/>
          <w:szCs w:val="28"/>
        </w:rPr>
        <w:t>32,5%.</w:t>
      </w:r>
    </w:p>
    <w:p w:rsidR="003153E8" w:rsidRPr="00FA36BB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6BB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A36BB">
        <w:rPr>
          <w:rFonts w:ascii="Times New Roman" w:hAnsi="Times New Roman"/>
          <w:sz w:val="28"/>
          <w:szCs w:val="28"/>
        </w:rPr>
        <w:t>п</w:t>
      </w:r>
      <w:r w:rsidRPr="00FA36BB">
        <w:rPr>
          <w:rFonts w:ascii="Times New Roman" w:hAnsi="Times New Roman"/>
          <w:bCs/>
          <w:sz w:val="28"/>
          <w:szCs w:val="28"/>
        </w:rPr>
        <w:t>остановление</w:t>
      </w:r>
      <w:r w:rsidR="00507F2A" w:rsidRPr="00FA36BB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FA36BB">
        <w:rPr>
          <w:rFonts w:ascii="Times New Roman" w:hAnsi="Times New Roman"/>
          <w:bCs/>
          <w:sz w:val="28"/>
          <w:szCs w:val="28"/>
        </w:rPr>
        <w:t xml:space="preserve"> Правительства РФ от 26.02.2021 года № 256</w:t>
      </w:r>
      <w:r w:rsidRPr="00FA36BB">
        <w:rPr>
          <w:rFonts w:ascii="Times New Roman" w:hAnsi="Times New Roman"/>
          <w:sz w:val="28"/>
          <w:szCs w:val="28"/>
        </w:rPr>
        <w:t xml:space="preserve"> </w:t>
      </w:r>
      <w:r w:rsidRPr="00FA36BB">
        <w:rPr>
          <w:rStyle w:val="aa"/>
          <w:rFonts w:ascii="Times New Roman" w:hAnsi="Times New Roman"/>
          <w:sz w:val="28"/>
          <w:szCs w:val="28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году», п</w:t>
      </w:r>
      <w:r w:rsidRPr="00FA36BB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FA36B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A36BB">
        <w:rPr>
          <w:rFonts w:ascii="Times New Roman" w:hAnsi="Times New Roman"/>
          <w:sz w:val="28"/>
          <w:szCs w:val="28"/>
        </w:rPr>
        <w:t xml:space="preserve"> РФ и </w:t>
      </w:r>
      <w:proofErr w:type="spellStart"/>
      <w:r w:rsidRPr="00FA36B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FA36BB">
        <w:rPr>
          <w:rFonts w:ascii="Times New Roman" w:hAnsi="Times New Roman"/>
          <w:sz w:val="28"/>
          <w:szCs w:val="28"/>
        </w:rPr>
        <w:t xml:space="preserve"> от 16.03.2021г. № 104-306 «Об особенностях проведения государственной итоговой аттестации по общеобразовательным программам основного общего образования в 2021 году» в установленные Порядком проведения ГИА сроки был произведён</w:t>
      </w:r>
      <w:proofErr w:type="gramEnd"/>
      <w:r w:rsidRPr="00FA36BB">
        <w:rPr>
          <w:rFonts w:ascii="Times New Roman" w:hAnsi="Times New Roman"/>
          <w:sz w:val="28"/>
          <w:szCs w:val="28"/>
        </w:rPr>
        <w:t xml:space="preserve"> выбор экзаменов для сдачи основного государственного экзамена и государственного выпускного экзамена.</w:t>
      </w:r>
    </w:p>
    <w:p w:rsidR="003153E8" w:rsidRPr="00FA36BB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6BB">
        <w:rPr>
          <w:rFonts w:ascii="Times New Roman" w:hAnsi="Times New Roman"/>
          <w:sz w:val="28"/>
          <w:szCs w:val="28"/>
        </w:rPr>
        <w:t>В 2020-2021 году на параллели 9-х классов одиннадцать учащихся с ограниченными возможностями здоровья, пятеро из них обучались на домашней форме обучения.  В этом учебном году учащиеся категории ОВЗ имели кроме выбора формы сдачи ГИА,  право выбора одного из обязательных экзаменов. Свой выбор они реализовали следующим образом</w:t>
      </w:r>
    </w:p>
    <w:p w:rsidR="003153E8" w:rsidRDefault="003153E8" w:rsidP="003153E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216"/>
        <w:gridCol w:w="1477"/>
      </w:tblGrid>
      <w:tr w:rsidR="003153E8" w:rsidTr="0082586D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форма</w:t>
            </w:r>
          </w:p>
        </w:tc>
      </w:tr>
      <w:tr w:rsidR="003153E8" w:rsidTr="0082586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3E8" w:rsidRDefault="003153E8" w:rsidP="0082586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ГВЭ</w:t>
            </w:r>
          </w:p>
        </w:tc>
      </w:tr>
      <w:tr w:rsidR="003153E8" w:rsidTr="0082586D">
        <w:trPr>
          <w:jc w:val="center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3153E8" w:rsidTr="0082586D">
        <w:trPr>
          <w:jc w:val="center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3153E8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t>Все учащиеся с ограниченными возможностями успешно прошли ГИА и получили аттестат о</w:t>
      </w:r>
      <w:r w:rsidR="00FA36BB">
        <w:rPr>
          <w:rFonts w:ascii="Times New Roman" w:hAnsi="Times New Roman"/>
          <w:sz w:val="28"/>
          <w:szCs w:val="28"/>
        </w:rPr>
        <w:t>б</w:t>
      </w:r>
      <w:r w:rsidRPr="00507F2A">
        <w:rPr>
          <w:rFonts w:ascii="Times New Roman" w:hAnsi="Times New Roman"/>
          <w:sz w:val="28"/>
          <w:szCs w:val="28"/>
        </w:rPr>
        <w:t xml:space="preserve"> основном общем образовании</w:t>
      </w:r>
      <w:r w:rsidR="00FA36BB">
        <w:rPr>
          <w:rFonts w:ascii="Times New Roman" w:hAnsi="Times New Roman"/>
          <w:sz w:val="28"/>
          <w:szCs w:val="28"/>
        </w:rPr>
        <w:t>.</w:t>
      </w: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2020-2021 учебном году  экзамены по выбору учащихся не проводились. </w:t>
      </w:r>
      <w:proofErr w:type="gramStart"/>
      <w:r w:rsidRPr="00507F2A">
        <w:rPr>
          <w:rFonts w:ascii="Times New Roman" w:hAnsi="Times New Roman"/>
          <w:color w:val="000000"/>
          <w:sz w:val="28"/>
          <w:szCs w:val="28"/>
        </w:rPr>
        <w:t xml:space="preserve">Их аналогом можно считать в соответствии с письмом </w:t>
      </w:r>
      <w:proofErr w:type="spellStart"/>
      <w:r w:rsidRPr="00507F2A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507F2A">
        <w:rPr>
          <w:rFonts w:ascii="Times New Roman" w:hAnsi="Times New Roman"/>
          <w:color w:val="000000"/>
          <w:sz w:val="28"/>
          <w:szCs w:val="28"/>
        </w:rPr>
        <w:t xml:space="preserve"> от № 04-17 25.03.2021 </w:t>
      </w:r>
      <w:r w:rsidRPr="00507F2A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7F2A">
        <w:rPr>
          <w:rStyle w:val="fontstyle01"/>
          <w:sz w:val="28"/>
          <w:szCs w:val="28"/>
        </w:rPr>
        <w:t>О проведении в 2020-2021 учебном году контрольных работ для обучающихся 9-х классов»</w:t>
      </w:r>
      <w:r w:rsidRPr="00507F2A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507F2A">
        <w:rPr>
          <w:rFonts w:ascii="Times New Roman" w:hAnsi="Times New Roman"/>
          <w:color w:val="000000"/>
          <w:sz w:val="28"/>
          <w:szCs w:val="28"/>
        </w:rPr>
        <w:t xml:space="preserve">  письмами министерства образования, науки и молодежной Краснодарского края № 4701-13-5840/21 от 26.03.2021 «</w:t>
      </w:r>
      <w:r w:rsidRPr="00507F2A">
        <w:rPr>
          <w:rFonts w:ascii="Times New Roman" w:eastAsia="Arial" w:hAnsi="Times New Roman"/>
          <w:sz w:val="28"/>
          <w:szCs w:val="28"/>
        </w:rPr>
        <w:t xml:space="preserve">О проведении контрольных работ обучающимися 9-х классов в 2021 году», </w:t>
      </w:r>
      <w:r w:rsidRPr="00507F2A">
        <w:rPr>
          <w:rFonts w:ascii="Times New Roman" w:hAnsi="Times New Roman"/>
          <w:color w:val="000000"/>
          <w:sz w:val="28"/>
          <w:szCs w:val="28"/>
        </w:rPr>
        <w:t xml:space="preserve"> № 47-01-13-6861/21 от 09.04.2021 «О направлении  Порядка организации, проведения и проверки контрольных работ для</w:t>
      </w:r>
      <w:proofErr w:type="gramEnd"/>
      <w:r w:rsidRPr="00507F2A">
        <w:rPr>
          <w:rFonts w:ascii="Times New Roman" w:hAnsi="Times New Roman"/>
          <w:color w:val="000000"/>
          <w:sz w:val="28"/>
          <w:szCs w:val="28"/>
        </w:rPr>
        <w:t xml:space="preserve"> обучающихся  9-х классов», выбор и написание одной контрольной работы  из перечня предметов для сдачи экзаменов по выбору, учащиеся категории ОВЗ имели право отказаться от написания данного вида работы. </w:t>
      </w: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t>Обязательным условием допуска к ГИА-9 является защита проекта. Сдача проекта на повышенном уровне даёт дополнительные баллы при зачислении в профильный класс.</w:t>
      </w:r>
    </w:p>
    <w:p w:rsidR="003153E8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53E8" w:rsidRDefault="003153E8" w:rsidP="003153E8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Защите проекта на повышенном уровне</w:t>
      </w:r>
    </w:p>
    <w:p w:rsidR="003153E8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7"/>
        <w:tblW w:w="0" w:type="auto"/>
        <w:tblInd w:w="475" w:type="dxa"/>
        <w:tblLook w:val="04A0" w:firstRow="1" w:lastRow="0" w:firstColumn="1" w:lastColumn="0" w:noHBand="0" w:noVBand="1"/>
      </w:tblPr>
      <w:tblGrid>
        <w:gridCol w:w="959"/>
        <w:gridCol w:w="1935"/>
        <w:gridCol w:w="1693"/>
        <w:gridCol w:w="8"/>
        <w:gridCol w:w="1664"/>
        <w:gridCol w:w="1972"/>
      </w:tblGrid>
      <w:tr w:rsidR="003153E8" w:rsidTr="0082586D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3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2021</w:t>
            </w:r>
          </w:p>
        </w:tc>
      </w:tr>
      <w:tr w:rsidR="003153E8" w:rsidTr="008258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3E8" w:rsidRDefault="003153E8" w:rsidP="0082586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47%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45,9%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44,1%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9В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5,7%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15,6%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9Г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19,4%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8,8%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8,5%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51,3%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9Е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14,2%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35,2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9З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11,1%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9Ж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23,5%</w:t>
            </w: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14,2%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2,9%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153E8" w:rsidTr="008258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E8" w:rsidRDefault="003153E8" w:rsidP="0082586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18,2%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28,7</w:t>
            </w:r>
          </w:p>
        </w:tc>
      </w:tr>
    </w:tbl>
    <w:p w:rsidR="003153E8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t>Из данной таблицы видно реальное увеличение количества действительно мотивированных учащихся для поступления в профильный класс.</w:t>
      </w: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7F2A">
        <w:rPr>
          <w:rFonts w:ascii="Times New Roman" w:hAnsi="Times New Roman"/>
          <w:b/>
          <w:sz w:val="28"/>
          <w:szCs w:val="28"/>
          <w:u w:val="single"/>
        </w:rPr>
        <w:t>ГИА-9, ОГЭ  ПО РУССКОМУ ЯЗЫКУ</w:t>
      </w: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07F2A">
        <w:rPr>
          <w:rFonts w:ascii="Times New Roman" w:hAnsi="Times New Roman"/>
          <w:sz w:val="28"/>
          <w:szCs w:val="28"/>
          <w:u w:val="single"/>
        </w:rPr>
        <w:t>ОГЭ по русскому языку</w:t>
      </w:r>
      <w:proofErr w:type="gramStart"/>
      <w:r w:rsidRPr="00507F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7F2A" w:rsidRPr="00507F2A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507F2A">
        <w:rPr>
          <w:rFonts w:ascii="Times New Roman" w:hAnsi="Times New Roman"/>
          <w:sz w:val="28"/>
          <w:szCs w:val="28"/>
          <w:u w:val="single"/>
        </w:rPr>
        <w:t xml:space="preserve"> 2021 году писали 260 выпускников из 270 допущенных</w:t>
      </w: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>Соотношение количества и процента  полученных оценок  на ОГЭ</w:t>
      </w: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 xml:space="preserve"> по русскому языку выпускниками 9-х классов в 2021 году</w:t>
      </w:r>
    </w:p>
    <w:p w:rsidR="003153E8" w:rsidRPr="00AE23A6" w:rsidRDefault="003153E8" w:rsidP="003153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851"/>
        <w:gridCol w:w="850"/>
        <w:gridCol w:w="1134"/>
        <w:gridCol w:w="916"/>
        <w:gridCol w:w="927"/>
        <w:gridCol w:w="1134"/>
        <w:gridCol w:w="851"/>
      </w:tblGrid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E23A6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E23A6">
              <w:rPr>
                <w:rFonts w:ascii="Times New Roman" w:hAnsi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E23A6">
              <w:rPr>
                <w:rFonts w:ascii="Times New Roman" w:hAnsi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E23A6">
              <w:rPr>
                <w:rFonts w:ascii="Times New Roman" w:hAnsi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E23A6">
              <w:rPr>
                <w:rFonts w:ascii="Times New Roman" w:hAnsi="Times New Roman"/>
                <w:b/>
                <w:sz w:val="26"/>
                <w:szCs w:val="26"/>
              </w:rPr>
              <w:t>«2»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B4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55,1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B4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t>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B4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t>9Д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B4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lastRenderedPageBreak/>
              <w:t>9Е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B4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t>9Ж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48,3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B4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3A6">
              <w:rPr>
                <w:rFonts w:ascii="Times New Roman" w:hAnsi="Times New Roman"/>
                <w:sz w:val="26"/>
                <w:szCs w:val="26"/>
              </w:rPr>
              <w:t>9З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3,3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обуч</w:t>
            </w:r>
            <w:proofErr w:type="spellEnd"/>
            <w:r w:rsidRPr="00DB436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9206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C9206B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9206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AE23A6" w:rsidTr="008258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AE23A6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3A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47,3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DB436E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0,7</w:t>
            </w:r>
          </w:p>
        </w:tc>
      </w:tr>
    </w:tbl>
    <w:p w:rsidR="003153E8" w:rsidRDefault="003153E8" w:rsidP="003153E8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153E8" w:rsidRDefault="003153E8" w:rsidP="003153E8">
      <w:pPr>
        <w:jc w:val="both"/>
      </w:pPr>
      <w:r>
        <w:rPr>
          <w:noProof/>
        </w:rPr>
        <w:drawing>
          <wp:inline distT="0" distB="0" distL="0" distR="0" wp14:anchorId="79203318" wp14:editId="63551774">
            <wp:extent cx="6448301" cy="2006930"/>
            <wp:effectExtent l="0" t="0" r="1016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t>В 2021 году по результатам ОГЭ по русскому языку самый высокий процент полученных «5» в 9Б- 48,4% (учитель Макаревич К.Е.), 9Д- 43,2%  (учитель Галактионова Н.Г.). Самый низкий процент полученных «5» в 9В – 6,8% (учитель Макаревич К.Е.).</w:t>
      </w: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t>По итога</w:t>
      </w:r>
      <w:r w:rsidR="00507F2A" w:rsidRPr="00507F2A">
        <w:rPr>
          <w:rFonts w:ascii="Times New Roman" w:hAnsi="Times New Roman"/>
          <w:sz w:val="28"/>
          <w:szCs w:val="28"/>
        </w:rPr>
        <w:t>м</w:t>
      </w:r>
      <w:r w:rsidRPr="00507F2A">
        <w:rPr>
          <w:rFonts w:ascii="Times New Roman" w:hAnsi="Times New Roman"/>
          <w:sz w:val="28"/>
          <w:szCs w:val="28"/>
        </w:rPr>
        <w:t xml:space="preserve"> экзаменов в основной и резервный периоды есть классы, учащиеся которых будут пересдавать русский язык в дополнительный период (в сентябре): в 9А – 1 человек 3% (учитель Гришина Т.В.), 9З – 1  человека 3 % (учитель Макаревич К.Е.).</w:t>
      </w:r>
    </w:p>
    <w:p w:rsidR="003153E8" w:rsidRPr="00507F2A" w:rsidRDefault="003153E8" w:rsidP="003153E8">
      <w:pPr>
        <w:spacing w:after="0" w:line="240" w:lineRule="auto"/>
        <w:jc w:val="center"/>
        <w:rPr>
          <w:b/>
          <w:sz w:val="28"/>
          <w:szCs w:val="28"/>
        </w:rPr>
      </w:pP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>Результаты ОГЭ по русскому языку учащихся 9-х классов в 2021 году</w:t>
      </w:r>
    </w:p>
    <w:p w:rsidR="003153E8" w:rsidRPr="00C945B7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126"/>
      </w:tblGrid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b/>
                <w:sz w:val="26"/>
                <w:szCs w:val="26"/>
              </w:rPr>
              <w:t>Качество</w:t>
            </w:r>
            <w:proofErr w:type="gramStart"/>
            <w:r w:rsidRPr="00D316D7"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b/>
                <w:sz w:val="26"/>
                <w:szCs w:val="26"/>
              </w:rPr>
              <w:t>успеваемость(%)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b/>
                <w:sz w:val="26"/>
                <w:szCs w:val="26"/>
              </w:rPr>
              <w:t>Средняя оценка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B329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4,16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4,44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B329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3,68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B329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3,84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B329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4,37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B329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3,96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B329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4,12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6D7">
              <w:rPr>
                <w:rFonts w:ascii="Times New Roman" w:hAnsi="Times New Roman"/>
                <w:sz w:val="26"/>
                <w:szCs w:val="26"/>
              </w:rPr>
              <w:t>9З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3B329A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4,13</w:t>
            </w:r>
          </w:p>
        </w:tc>
      </w:tr>
      <w:tr w:rsidR="003153E8" w:rsidRPr="00D316D7" w:rsidTr="00825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параллели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316D7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D316D7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4,09</w:t>
            </w:r>
          </w:p>
        </w:tc>
      </w:tr>
    </w:tbl>
    <w:p w:rsidR="003153E8" w:rsidRDefault="003153E8" w:rsidP="003153E8">
      <w:pPr>
        <w:jc w:val="both"/>
        <w:rPr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271A12B" wp14:editId="6C40DB44">
            <wp:simplePos x="0" y="0"/>
            <wp:positionH relativeFrom="column">
              <wp:posOffset>-69215</wp:posOffset>
            </wp:positionH>
            <wp:positionV relativeFrom="paragraph">
              <wp:posOffset>328930</wp:posOffset>
            </wp:positionV>
            <wp:extent cx="6127115" cy="2006600"/>
            <wp:effectExtent l="0" t="0" r="26035" b="12700"/>
            <wp:wrapThrough wrapText="bothSides">
              <wp:wrapPolygon edited="0">
                <wp:start x="0" y="0"/>
                <wp:lineTo x="0" y="21532"/>
                <wp:lineTo x="21625" y="21532"/>
                <wp:lineTo x="21625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lastRenderedPageBreak/>
        <w:t xml:space="preserve">По результатам ОГЭ -2021 по русскому языку самое высокое качество в 9Б– 97% (учитель Макаревич К.Е.),  9Д – 94% (учитель Галактионова Н.Г.). Самое низкое качество в 9Г – 62% (учитель Макаревич К.Е.), 9Г – 67% (учитель Питинова Н.П.). Успеваемость по результатам ОГЭ в 2019 году  низкая в 9А – 97% (учитель Гришина Т.В.),  9З – 97% (учитель Макаревич К.Е.). </w:t>
      </w:r>
    </w:p>
    <w:p w:rsidR="003153E8" w:rsidRPr="00507F2A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t>Качество ОГЭ на параллели 79%. успеваемость 99%</w:t>
      </w:r>
    </w:p>
    <w:p w:rsidR="003153E8" w:rsidRPr="00507F2A" w:rsidRDefault="003153E8" w:rsidP="00FA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 xml:space="preserve">Результат работы учителей русского языка по итогам ОГЭ- 2021  на параллели 9-х </w:t>
      </w:r>
      <w:proofErr w:type="spellStart"/>
      <w:r w:rsidRPr="00507F2A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507F2A">
        <w:rPr>
          <w:rFonts w:ascii="Times New Roman" w:hAnsi="Times New Roman"/>
          <w:b/>
          <w:sz w:val="28"/>
          <w:szCs w:val="28"/>
        </w:rPr>
        <w:t>.</w:t>
      </w:r>
    </w:p>
    <w:p w:rsidR="003153E8" w:rsidRPr="00C945B7" w:rsidRDefault="003153E8" w:rsidP="003153E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413"/>
        <w:gridCol w:w="957"/>
        <w:gridCol w:w="1983"/>
        <w:gridCol w:w="2418"/>
        <w:gridCol w:w="2118"/>
      </w:tblGrid>
      <w:tr w:rsidR="003153E8" w:rsidRPr="00867A95" w:rsidTr="0082586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Start"/>
            <w:r w:rsidRPr="00867A9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успеваемость(%)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3153E8" w:rsidRPr="00867A95" w:rsidTr="0082586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 xml:space="preserve">Гришина Т.В.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4,16</w:t>
            </w:r>
          </w:p>
        </w:tc>
      </w:tr>
      <w:tr w:rsidR="003153E8" w:rsidRPr="00867A95" w:rsidTr="0082586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Галактионова Н.Г.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4,37</w:t>
            </w:r>
          </w:p>
        </w:tc>
      </w:tr>
      <w:tr w:rsidR="003153E8" w:rsidRPr="00867A95" w:rsidTr="0082586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Макаревич К.Е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 xml:space="preserve">Б, В, </w:t>
            </w:r>
            <w:proofErr w:type="gramStart"/>
            <w:r w:rsidRPr="00867A9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4,08</w:t>
            </w:r>
          </w:p>
        </w:tc>
      </w:tr>
      <w:tr w:rsidR="003153E8" w:rsidRPr="00867A95" w:rsidTr="0082586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Питинова Н.П.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Г,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3153E8" w:rsidRPr="00867A95" w:rsidTr="0082586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95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867A9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4,12</w:t>
            </w:r>
          </w:p>
        </w:tc>
      </w:tr>
    </w:tbl>
    <w:p w:rsidR="003153E8" w:rsidRDefault="003153E8" w:rsidP="00507F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3153E8" w:rsidRPr="00507F2A" w:rsidRDefault="003153E8" w:rsidP="00507F2A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7F2A">
        <w:rPr>
          <w:rFonts w:ascii="Times New Roman" w:hAnsi="Times New Roman"/>
          <w:b/>
          <w:sz w:val="28"/>
          <w:szCs w:val="28"/>
          <w:u w:val="single"/>
        </w:rPr>
        <w:t>ГИА-9, ОГЭ  ПО МАТЕМАТИКЕ</w:t>
      </w: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07F2A">
        <w:rPr>
          <w:rFonts w:ascii="Times New Roman" w:hAnsi="Times New Roman"/>
          <w:sz w:val="28"/>
          <w:szCs w:val="28"/>
          <w:u w:val="single"/>
        </w:rPr>
        <w:t xml:space="preserve">ОГЭ по </w:t>
      </w:r>
      <w:proofErr w:type="gramStart"/>
      <w:r w:rsidRPr="00507F2A">
        <w:rPr>
          <w:rFonts w:ascii="Times New Roman" w:hAnsi="Times New Roman"/>
          <w:sz w:val="28"/>
          <w:szCs w:val="28"/>
          <w:u w:val="single"/>
        </w:rPr>
        <w:t>математике</w:t>
      </w:r>
      <w:proofErr w:type="gramEnd"/>
      <w:r w:rsidRPr="00507F2A">
        <w:rPr>
          <w:rFonts w:ascii="Times New Roman" w:hAnsi="Times New Roman"/>
          <w:sz w:val="28"/>
          <w:szCs w:val="28"/>
          <w:u w:val="single"/>
        </w:rPr>
        <w:t xml:space="preserve"> а 2021 году писали 259 выпускников из 270 допущенных</w:t>
      </w: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>Соотношение количества и процента  полученных оценок  на ОГЭ</w:t>
      </w:r>
    </w:p>
    <w:p w:rsidR="003153E8" w:rsidRPr="00507F2A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 xml:space="preserve"> по математике выпускниками 9-х классов в 2021 году</w:t>
      </w:r>
    </w:p>
    <w:p w:rsidR="003153E8" w:rsidRPr="00B77BF8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04"/>
        <w:gridCol w:w="682"/>
        <w:gridCol w:w="863"/>
        <w:gridCol w:w="653"/>
        <w:gridCol w:w="1009"/>
        <w:gridCol w:w="993"/>
        <w:gridCol w:w="888"/>
        <w:gridCol w:w="813"/>
        <w:gridCol w:w="1134"/>
      </w:tblGrid>
      <w:tr w:rsidR="003153E8" w:rsidRPr="00061593" w:rsidTr="0082586D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b/>
                <w:sz w:val="26"/>
                <w:szCs w:val="26"/>
              </w:rPr>
              <w:t>«2»</w:t>
            </w:r>
          </w:p>
        </w:tc>
      </w:tr>
      <w:tr w:rsidR="003153E8" w:rsidRPr="00061593" w:rsidTr="0082586D"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18,1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45,4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20,6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12,1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8,1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53,1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12,5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45,1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16,1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593">
              <w:rPr>
                <w:rFonts w:ascii="Times New Roman" w:hAnsi="Times New Roman"/>
                <w:sz w:val="26"/>
                <w:szCs w:val="26"/>
              </w:rPr>
              <w:t>9З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16,6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1593">
              <w:rPr>
                <w:rFonts w:ascii="Times New Roman" w:hAnsi="Times New Roman"/>
                <w:sz w:val="26"/>
                <w:szCs w:val="26"/>
              </w:rPr>
              <w:t>Семейн</w:t>
            </w:r>
            <w:proofErr w:type="spellEnd"/>
            <w:r w:rsidRPr="00061593">
              <w:rPr>
                <w:rFonts w:ascii="Times New Roman" w:hAnsi="Times New Roman"/>
                <w:sz w:val="26"/>
                <w:szCs w:val="26"/>
              </w:rPr>
              <w:t>. об.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153E8" w:rsidRPr="00061593" w:rsidTr="0082586D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593">
              <w:rPr>
                <w:rFonts w:ascii="Times New Roman" w:hAnsi="Times New Roman"/>
                <w:b/>
                <w:sz w:val="26"/>
                <w:szCs w:val="26"/>
              </w:rPr>
              <w:t>На параллели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6,1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061593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137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52,8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8" w:rsidRPr="00061593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10,8</w:t>
            </w:r>
          </w:p>
        </w:tc>
      </w:tr>
    </w:tbl>
    <w:p w:rsidR="003153E8" w:rsidRPr="00B77BF8" w:rsidRDefault="003153E8" w:rsidP="003153E8">
      <w:pPr>
        <w:spacing w:after="0"/>
        <w:jc w:val="center"/>
        <w:rPr>
          <w:b/>
          <w:sz w:val="16"/>
          <w:szCs w:val="16"/>
          <w:lang w:eastAsia="en-US"/>
        </w:rPr>
      </w:pPr>
    </w:p>
    <w:p w:rsidR="003153E8" w:rsidRDefault="003153E8" w:rsidP="003153E8">
      <w:pPr>
        <w:jc w:val="center"/>
        <w:rPr>
          <w:b/>
        </w:rPr>
      </w:pPr>
      <w:r>
        <w:rPr>
          <w:noProof/>
        </w:rPr>
        <w:drawing>
          <wp:inline distT="0" distB="0" distL="0" distR="0" wp14:anchorId="0D24D8AC" wp14:editId="5999048B">
            <wp:extent cx="6020790" cy="2244436"/>
            <wp:effectExtent l="0" t="0" r="18415" b="228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3E8" w:rsidRPr="00507F2A" w:rsidRDefault="003153E8" w:rsidP="0031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lastRenderedPageBreak/>
        <w:tab/>
      </w:r>
      <w:r w:rsidRPr="00507F2A">
        <w:rPr>
          <w:rFonts w:ascii="Times New Roman" w:hAnsi="Times New Roman"/>
          <w:sz w:val="28"/>
          <w:szCs w:val="28"/>
        </w:rPr>
        <w:t xml:space="preserve">В 2021 году по результатам ОГЭ по математике самый высокий процент полученных «5» в 9А- 18% (учитель </w:t>
      </w:r>
      <w:proofErr w:type="spellStart"/>
      <w:r w:rsidRPr="00507F2A">
        <w:rPr>
          <w:rFonts w:ascii="Times New Roman" w:hAnsi="Times New Roman"/>
          <w:sz w:val="28"/>
          <w:szCs w:val="28"/>
        </w:rPr>
        <w:t>Прилепская</w:t>
      </w:r>
      <w:proofErr w:type="spellEnd"/>
      <w:r w:rsidRPr="00507F2A">
        <w:rPr>
          <w:rFonts w:ascii="Times New Roman" w:hAnsi="Times New Roman"/>
          <w:sz w:val="28"/>
          <w:szCs w:val="28"/>
        </w:rPr>
        <w:t xml:space="preserve"> В.В.), нет ни одной пятерки в 9В, Ж, </w:t>
      </w:r>
      <w:proofErr w:type="gramStart"/>
      <w:r w:rsidRPr="00507F2A">
        <w:rPr>
          <w:rFonts w:ascii="Times New Roman" w:hAnsi="Times New Roman"/>
          <w:sz w:val="28"/>
          <w:szCs w:val="28"/>
        </w:rPr>
        <w:t>З</w:t>
      </w:r>
      <w:proofErr w:type="gramEnd"/>
      <w:r w:rsidRPr="00507F2A">
        <w:rPr>
          <w:rFonts w:ascii="Times New Roman" w:hAnsi="Times New Roman"/>
          <w:sz w:val="28"/>
          <w:szCs w:val="28"/>
        </w:rPr>
        <w:t xml:space="preserve"> классах (учителя Федоренко А.М., </w:t>
      </w:r>
      <w:proofErr w:type="spellStart"/>
      <w:r w:rsidRPr="00507F2A">
        <w:rPr>
          <w:rFonts w:ascii="Times New Roman" w:hAnsi="Times New Roman"/>
          <w:sz w:val="28"/>
          <w:szCs w:val="28"/>
        </w:rPr>
        <w:t>Белицкая</w:t>
      </w:r>
      <w:proofErr w:type="spellEnd"/>
      <w:r w:rsidRPr="00507F2A">
        <w:rPr>
          <w:rFonts w:ascii="Times New Roman" w:hAnsi="Times New Roman"/>
          <w:sz w:val="28"/>
          <w:szCs w:val="28"/>
        </w:rPr>
        <w:t xml:space="preserve"> И.В.) </w:t>
      </w:r>
    </w:p>
    <w:p w:rsidR="003153E8" w:rsidRPr="00507F2A" w:rsidRDefault="003153E8" w:rsidP="00315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>Результаты ОГЭ по математике учащихся 9-х классов в 2021 году</w:t>
      </w:r>
    </w:p>
    <w:p w:rsidR="003153E8" w:rsidRPr="00022591" w:rsidRDefault="003153E8" w:rsidP="003153E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2693"/>
        <w:gridCol w:w="2268"/>
      </w:tblGrid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Start"/>
            <w:r w:rsidRPr="00867A9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успеваемость(%)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3,69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3,66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2,86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3,15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3,48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3,34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3,22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9З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2,96</w:t>
            </w:r>
          </w:p>
        </w:tc>
      </w:tr>
      <w:tr w:rsidR="003153E8" w:rsidRPr="00867A95" w:rsidTr="008258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35,8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89.8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867A95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7A95">
              <w:rPr>
                <w:rFonts w:ascii="Times New Roman" w:hAnsi="Times New Roman"/>
                <w:b/>
                <w:sz w:val="24"/>
                <w:szCs w:val="24"/>
              </w:rPr>
              <w:t>3,31</w:t>
            </w:r>
          </w:p>
        </w:tc>
      </w:tr>
    </w:tbl>
    <w:p w:rsidR="003153E8" w:rsidRPr="006A362C" w:rsidRDefault="003153E8" w:rsidP="003153E8">
      <w:pPr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3153E8" w:rsidRDefault="003153E8" w:rsidP="003153E8">
      <w:pPr>
        <w:jc w:val="center"/>
        <w:rPr>
          <w:b/>
        </w:rPr>
      </w:pPr>
      <w:r>
        <w:rPr>
          <w:noProof/>
        </w:rPr>
        <w:drawing>
          <wp:inline distT="0" distB="0" distL="0" distR="0" wp14:anchorId="5E501BF7" wp14:editId="424DB9E8">
            <wp:extent cx="6293922" cy="1662546"/>
            <wp:effectExtent l="0" t="0" r="12065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3E8" w:rsidRPr="00507F2A" w:rsidRDefault="003153E8" w:rsidP="0031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A2B">
        <w:rPr>
          <w:rFonts w:ascii="Times New Roman" w:hAnsi="Times New Roman"/>
          <w:b/>
          <w:sz w:val="26"/>
          <w:szCs w:val="26"/>
        </w:rPr>
        <w:tab/>
      </w:r>
      <w:r w:rsidRPr="00507F2A">
        <w:rPr>
          <w:rFonts w:ascii="Times New Roman" w:hAnsi="Times New Roman"/>
          <w:sz w:val="28"/>
          <w:szCs w:val="28"/>
        </w:rPr>
        <w:t xml:space="preserve">По результатам ОГЭ -2021 по математике относительно высокое качество в 9АБД классах  – 54% (учителя </w:t>
      </w:r>
      <w:proofErr w:type="spellStart"/>
      <w:r w:rsidRPr="00507F2A">
        <w:rPr>
          <w:rFonts w:ascii="Times New Roman" w:hAnsi="Times New Roman"/>
          <w:sz w:val="28"/>
          <w:szCs w:val="28"/>
        </w:rPr>
        <w:t>Прилепская</w:t>
      </w:r>
      <w:proofErr w:type="spellEnd"/>
      <w:r w:rsidRPr="00507F2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07F2A">
        <w:rPr>
          <w:rFonts w:ascii="Times New Roman" w:hAnsi="Times New Roman"/>
          <w:sz w:val="28"/>
          <w:szCs w:val="28"/>
        </w:rPr>
        <w:t>Хмара</w:t>
      </w:r>
      <w:proofErr w:type="spellEnd"/>
      <w:r w:rsidRPr="00507F2A">
        <w:rPr>
          <w:rFonts w:ascii="Times New Roman" w:hAnsi="Times New Roman"/>
          <w:sz w:val="28"/>
          <w:szCs w:val="28"/>
        </w:rPr>
        <w:t xml:space="preserve"> С.Е.). Самое низкое качество в 9В – 7% (учитель Федоренко А.М..), 9З – 14% (учитель </w:t>
      </w:r>
      <w:proofErr w:type="spellStart"/>
      <w:r w:rsidRPr="00507F2A">
        <w:rPr>
          <w:rFonts w:ascii="Times New Roman" w:hAnsi="Times New Roman"/>
          <w:sz w:val="28"/>
          <w:szCs w:val="28"/>
        </w:rPr>
        <w:t>Белицкая</w:t>
      </w:r>
      <w:proofErr w:type="spellEnd"/>
      <w:r w:rsidRPr="00507F2A">
        <w:rPr>
          <w:rFonts w:ascii="Times New Roman" w:hAnsi="Times New Roman"/>
          <w:sz w:val="28"/>
          <w:szCs w:val="28"/>
        </w:rPr>
        <w:t xml:space="preserve"> И.В.).</w:t>
      </w:r>
    </w:p>
    <w:p w:rsidR="003153E8" w:rsidRPr="00507F2A" w:rsidRDefault="003153E8" w:rsidP="003153E8">
      <w:pPr>
        <w:spacing w:after="0" w:line="240" w:lineRule="auto"/>
        <w:jc w:val="both"/>
        <w:rPr>
          <w:sz w:val="28"/>
          <w:szCs w:val="28"/>
        </w:rPr>
      </w:pPr>
      <w:r w:rsidRPr="00507F2A">
        <w:rPr>
          <w:rFonts w:ascii="Times New Roman" w:hAnsi="Times New Roman"/>
          <w:sz w:val="28"/>
          <w:szCs w:val="28"/>
        </w:rPr>
        <w:t xml:space="preserve">  Самая низкая успеваемость в 9В классе – 79% (учитель Федоренко А.М..).</w:t>
      </w:r>
    </w:p>
    <w:p w:rsidR="003153E8" w:rsidRPr="00507F2A" w:rsidRDefault="003153E8" w:rsidP="003153E8">
      <w:pPr>
        <w:spacing w:after="0"/>
        <w:jc w:val="both"/>
        <w:rPr>
          <w:sz w:val="28"/>
          <w:szCs w:val="28"/>
        </w:rPr>
      </w:pPr>
    </w:p>
    <w:p w:rsidR="003153E8" w:rsidRPr="00507F2A" w:rsidRDefault="003153E8" w:rsidP="00315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>Результат работы учителей математики по итогам ОГЭ основного периода- 2021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308"/>
        <w:gridCol w:w="1859"/>
        <w:gridCol w:w="2665"/>
        <w:gridCol w:w="2205"/>
      </w:tblGrid>
      <w:tr w:rsidR="003153E8" w:rsidRPr="00CD78E3" w:rsidTr="0082586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b/>
                <w:sz w:val="26"/>
                <w:szCs w:val="26"/>
              </w:rPr>
              <w:t>Качество</w:t>
            </w:r>
            <w:proofErr w:type="gramStart"/>
            <w:r w:rsidRPr="00CD78E3">
              <w:rPr>
                <w:rFonts w:ascii="Times New Roman" w:hAnsi="Times New Roman"/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b/>
                <w:sz w:val="26"/>
                <w:szCs w:val="26"/>
              </w:rPr>
              <w:t>успеваемость(%)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b/>
                <w:sz w:val="26"/>
                <w:szCs w:val="26"/>
              </w:rPr>
              <w:t>Средняя оценка</w:t>
            </w:r>
          </w:p>
        </w:tc>
      </w:tr>
      <w:tr w:rsidR="003153E8" w:rsidRPr="00CD78E3" w:rsidTr="0082586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78E3">
              <w:rPr>
                <w:rFonts w:ascii="Times New Roman" w:hAnsi="Times New Roman"/>
                <w:sz w:val="26"/>
                <w:szCs w:val="26"/>
              </w:rPr>
              <w:t>Белицкая</w:t>
            </w:r>
            <w:proofErr w:type="spellEnd"/>
            <w:r w:rsidRPr="00CD78E3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3153E8" w:rsidRPr="00CD78E3" w:rsidTr="0082586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78E3">
              <w:rPr>
                <w:rFonts w:ascii="Times New Roman" w:hAnsi="Times New Roman"/>
                <w:sz w:val="26"/>
                <w:szCs w:val="26"/>
              </w:rPr>
              <w:t>Прилепская</w:t>
            </w:r>
            <w:proofErr w:type="spellEnd"/>
            <w:r w:rsidRPr="00CD78E3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3,67</w:t>
            </w:r>
          </w:p>
        </w:tc>
      </w:tr>
      <w:tr w:rsidR="003153E8" w:rsidRPr="00CD78E3" w:rsidTr="0082586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rPr>
                <w:rFonts w:ascii="Times New Roman" w:hAnsi="Times New Roman"/>
                <w:sz w:val="26"/>
                <w:szCs w:val="26"/>
              </w:rPr>
            </w:pPr>
            <w:r w:rsidRPr="00CD78E3">
              <w:rPr>
                <w:rFonts w:ascii="Times New Roman" w:hAnsi="Times New Roman"/>
                <w:sz w:val="26"/>
                <w:szCs w:val="26"/>
              </w:rPr>
              <w:t>Федоренко А.М.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D78E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153E8" w:rsidRPr="00CD78E3" w:rsidTr="0082586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78E3">
              <w:rPr>
                <w:rFonts w:ascii="Times New Roman" w:hAnsi="Times New Roman"/>
                <w:sz w:val="26"/>
                <w:szCs w:val="26"/>
              </w:rPr>
              <w:t>Хмара</w:t>
            </w:r>
            <w:proofErr w:type="spellEnd"/>
            <w:r w:rsidRPr="00CD78E3">
              <w:rPr>
                <w:rFonts w:ascii="Times New Roman" w:hAnsi="Times New Roman"/>
                <w:sz w:val="26"/>
                <w:szCs w:val="26"/>
              </w:rPr>
              <w:t xml:space="preserve"> С.Е.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CD78E3" w:rsidRDefault="003153E8" w:rsidP="0082586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3,48</w:t>
            </w:r>
          </w:p>
        </w:tc>
      </w:tr>
    </w:tbl>
    <w:p w:rsidR="003153E8" w:rsidRPr="00507F2A" w:rsidRDefault="003153E8" w:rsidP="003153E8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153E8" w:rsidRPr="00507F2A" w:rsidRDefault="003153E8" w:rsidP="00315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F2A">
        <w:rPr>
          <w:rFonts w:ascii="Times New Roman" w:hAnsi="Times New Roman"/>
          <w:b/>
          <w:sz w:val="28"/>
          <w:szCs w:val="28"/>
        </w:rPr>
        <w:t>Статистика среднего балла ОГЭ за три года</w:t>
      </w:r>
    </w:p>
    <w:tbl>
      <w:tblPr>
        <w:tblStyle w:val="a7"/>
        <w:tblpPr w:leftFromText="180" w:rightFromText="180" w:vertAnchor="text" w:horzAnchor="margin" w:tblpXSpec="center" w:tblpY="120"/>
        <w:tblW w:w="5987" w:type="dxa"/>
        <w:tblLayout w:type="fixed"/>
        <w:tblLook w:val="04A0" w:firstRow="1" w:lastRow="0" w:firstColumn="1" w:lastColumn="0" w:noHBand="0" w:noVBand="1"/>
      </w:tblPr>
      <w:tblGrid>
        <w:gridCol w:w="2201"/>
        <w:gridCol w:w="1093"/>
        <w:gridCol w:w="1134"/>
        <w:gridCol w:w="1559"/>
      </w:tblGrid>
      <w:tr w:rsidR="003153E8" w:rsidTr="0082586D">
        <w:trPr>
          <w:trHeight w:val="177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E8" w:rsidRPr="00BC001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1C">
              <w:rPr>
                <w:rFonts w:ascii="Times New Roman" w:hAnsi="Times New Roman"/>
                <w:sz w:val="24"/>
                <w:szCs w:val="24"/>
                <w:lang w:eastAsia="en-US"/>
              </w:rPr>
              <w:t>по школе</w:t>
            </w:r>
          </w:p>
        </w:tc>
      </w:tr>
      <w:tr w:rsidR="003153E8" w:rsidTr="0082586D">
        <w:trPr>
          <w:trHeight w:val="353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Default="003153E8" w:rsidP="0082586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BC001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1C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BC001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1C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E8" w:rsidRPr="00BC001C" w:rsidRDefault="003153E8" w:rsidP="008258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1C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3153E8" w:rsidTr="0082586D">
        <w:trPr>
          <w:trHeight w:val="25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BC001C" w:rsidRDefault="003153E8" w:rsidP="00825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1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E8" w:rsidRPr="00BC001C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BC001C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4,09</w:t>
            </w:r>
          </w:p>
        </w:tc>
      </w:tr>
      <w:tr w:rsidR="003153E8" w:rsidTr="0082586D">
        <w:trPr>
          <w:trHeight w:val="50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Pr="00BC001C" w:rsidRDefault="003153E8" w:rsidP="008258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1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E8" w:rsidRDefault="003153E8" w:rsidP="008258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E8" w:rsidRPr="00BC001C" w:rsidRDefault="003153E8" w:rsidP="008258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C00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3,31</w:t>
            </w:r>
          </w:p>
        </w:tc>
      </w:tr>
    </w:tbl>
    <w:p w:rsidR="003153E8" w:rsidRDefault="003153E8" w:rsidP="003153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53E8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53E8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53E8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53E8" w:rsidRPr="001C5286" w:rsidRDefault="003153E8" w:rsidP="003153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53E8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3E8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3E8" w:rsidRDefault="003153E8" w:rsidP="0031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3E8" w:rsidRPr="00507F2A" w:rsidRDefault="003153E8" w:rsidP="00507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2A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ГИА-11 в 2021 году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Количество обучающихся-  141 (на 5 человек меньше, чем в 2020 году)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Допущены к ГИА- 140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Не допущены к ГИА -1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Проходили ГИА в форме ЕГЭ- 139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Проходили ГИА в форме ГВЭ-1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Получили аттестат с отличием и медаль «За особые успехи в учении»- 7 человек (на 4 человека больше, чем в 2020 году), что составляет 5% от общей численности обучающихся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Получили аттестаты обычного образца -133 человек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Результаты математики базового уровня - не проводилась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 xml:space="preserve">Результаты математики профильного уровня- 56, 41 балла </w:t>
      </w:r>
      <w:proofErr w:type="gramStart"/>
      <w:r w:rsidRPr="00507F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7F2A">
        <w:rPr>
          <w:rFonts w:ascii="Times New Roman" w:hAnsi="Times New Roman" w:cs="Times New Roman"/>
          <w:sz w:val="28"/>
          <w:szCs w:val="28"/>
        </w:rPr>
        <w:t>ниже результатов прошлого года на 2, 49 балла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 xml:space="preserve"> Результаты русского языка- 69, 57 балла (ниже результатов прошлого года на 2,68 балла)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 xml:space="preserve"> В  2020-2021 учебном году вырос результат по физике (на 5б)  и информатике (на 2,4б.), этот факт говорит о правильном выборе профиля обучения - 11Б и 11Д классы – физико-математический профиль. Все остальные предметы показали понижение среднего балла ЕГЭ, особенно плохим является результат русского языка,   это самый маленький балл по русскому языку с 2015 года. Что в разрезе филологического профиля 11В является особенно печальным.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 xml:space="preserve"> По сравнению с 2020 годом вырос процент детей, которые не прошли порог успешности, причем по всем предметам. Особенно выросло количество учеников, не достигших на ЕГЭ порога </w:t>
      </w:r>
      <w:proofErr w:type="gramStart"/>
      <w:r w:rsidRPr="00507F2A">
        <w:rPr>
          <w:rFonts w:ascii="Times New Roman" w:hAnsi="Times New Roman" w:cs="Times New Roman"/>
          <w:sz w:val="28"/>
          <w:szCs w:val="28"/>
        </w:rPr>
        <w:t>успешности</w:t>
      </w:r>
      <w:proofErr w:type="gramEnd"/>
      <w:r w:rsidRPr="00507F2A">
        <w:rPr>
          <w:rFonts w:ascii="Times New Roman" w:hAnsi="Times New Roman" w:cs="Times New Roman"/>
          <w:sz w:val="28"/>
          <w:szCs w:val="28"/>
        </w:rPr>
        <w:t xml:space="preserve"> на таких предметах как химия (+20%), обществознание (+10%), английский язык (+6%), литература (+7%).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F2A">
        <w:rPr>
          <w:rFonts w:ascii="Times New Roman" w:hAnsi="Times New Roman" w:cs="Times New Roman"/>
          <w:sz w:val="28"/>
          <w:szCs w:val="28"/>
        </w:rPr>
        <w:t xml:space="preserve">Произошел незначительный рост количества обучающихся, получивших на ЕГЭ высокие баллы (от 81 до 100)%: химия (на 3,1%), история (на 2,1%), информатика (на 1,5%). </w:t>
      </w:r>
      <w:proofErr w:type="gramEnd"/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 xml:space="preserve">На остальных предметах идет понижение количества </w:t>
      </w:r>
      <w:proofErr w:type="spellStart"/>
      <w:r w:rsidRPr="00507F2A">
        <w:rPr>
          <w:rFonts w:ascii="Times New Roman" w:hAnsi="Times New Roman" w:cs="Times New Roman"/>
          <w:sz w:val="28"/>
          <w:szCs w:val="28"/>
        </w:rPr>
        <w:t>высокобальников</w:t>
      </w:r>
      <w:proofErr w:type="spellEnd"/>
      <w:r w:rsidRPr="00507F2A">
        <w:rPr>
          <w:rFonts w:ascii="Times New Roman" w:hAnsi="Times New Roman" w:cs="Times New Roman"/>
          <w:sz w:val="28"/>
          <w:szCs w:val="28"/>
        </w:rPr>
        <w:t>, здесь стоит отметить, что по русскому языку процент таких детей снизился на 5%.</w:t>
      </w:r>
    </w:p>
    <w:p w:rsidR="003153E8" w:rsidRPr="00507F2A" w:rsidRDefault="003153E8" w:rsidP="00507F2A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2A">
        <w:rPr>
          <w:rFonts w:ascii="Times New Roman" w:hAnsi="Times New Roman" w:cs="Times New Roman"/>
          <w:sz w:val="28"/>
          <w:szCs w:val="28"/>
        </w:rPr>
        <w:t>Уровень освоения образовательного стандарта для получения профессионального образования (доля выпускников, набравших от 160 баллов в разрезе классов)</w:t>
      </w:r>
    </w:p>
    <w:p w:rsidR="003153E8" w:rsidRDefault="003153E8" w:rsidP="003153E8">
      <w:r w:rsidRPr="00A74EBB">
        <w:rPr>
          <w:b/>
          <w:noProof/>
        </w:rPr>
        <w:lastRenderedPageBreak/>
        <w:drawing>
          <wp:inline distT="0" distB="0" distL="0" distR="0" wp14:anchorId="2FE96E8C" wp14:editId="2942AF93">
            <wp:extent cx="5607170" cy="1578634"/>
            <wp:effectExtent l="0" t="0" r="1270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36BB" w:rsidRPr="00FA36BB" w:rsidRDefault="00FA36BB" w:rsidP="00FA36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BB">
        <w:rPr>
          <w:rFonts w:ascii="Times New Roman" w:hAnsi="Times New Roman" w:cs="Times New Roman"/>
          <w:b/>
          <w:sz w:val="28"/>
          <w:szCs w:val="28"/>
        </w:rPr>
        <w:t>Анализ участия учащихся в олимпиадах, конкурсах</w:t>
      </w:r>
    </w:p>
    <w:p w:rsidR="003153E8" w:rsidRPr="00381D88" w:rsidRDefault="003153E8" w:rsidP="00FA36B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3153E8" w:rsidRPr="00381D88" w:rsidRDefault="003153E8" w:rsidP="0031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t>По итогам регионального уровня видно увеличение количества победителей и призеров по сравнению с прошлыми годами.</w:t>
      </w:r>
    </w:p>
    <w:tbl>
      <w:tblPr>
        <w:tblStyle w:val="TableNormal"/>
        <w:tblW w:w="0" w:type="auto"/>
        <w:tblInd w:w="2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</w:tblGrid>
      <w:tr w:rsidR="003153E8" w:rsidRPr="00381D88" w:rsidTr="0082586D">
        <w:trPr>
          <w:trHeight w:val="407"/>
        </w:trPr>
        <w:tc>
          <w:tcPr>
            <w:tcW w:w="2126" w:type="dxa"/>
          </w:tcPr>
          <w:p w:rsidR="003153E8" w:rsidRPr="00381D88" w:rsidRDefault="003153E8" w:rsidP="0082586D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2126" w:type="dxa"/>
          </w:tcPr>
          <w:p w:rsidR="003153E8" w:rsidRPr="00381D88" w:rsidRDefault="003153E8" w:rsidP="0082586D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</w:tr>
      <w:tr w:rsidR="003153E8" w:rsidRPr="00381D88" w:rsidTr="0082586D">
        <w:trPr>
          <w:trHeight w:val="591"/>
        </w:trPr>
        <w:tc>
          <w:tcPr>
            <w:tcW w:w="2126" w:type="dxa"/>
          </w:tcPr>
          <w:p w:rsidR="003153E8" w:rsidRPr="00381D88" w:rsidRDefault="003153E8" w:rsidP="0082586D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призер</w:t>
            </w:r>
            <w:proofErr w:type="spellEnd"/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153E8" w:rsidRPr="00381D88" w:rsidRDefault="003153E8" w:rsidP="0082586D">
            <w:pPr>
              <w:ind w:left="105" w:right="8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победитель</w:t>
            </w:r>
            <w:proofErr w:type="spellEnd"/>
          </w:p>
          <w:p w:rsidR="003153E8" w:rsidRPr="00381D88" w:rsidRDefault="003153E8" w:rsidP="0082586D">
            <w:pPr>
              <w:ind w:left="105" w:right="8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призера</w:t>
            </w:r>
            <w:proofErr w:type="spellEnd"/>
          </w:p>
        </w:tc>
      </w:tr>
    </w:tbl>
    <w:p w:rsidR="003153E8" w:rsidRPr="00381D88" w:rsidRDefault="003153E8" w:rsidP="0031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t>Осенью 2021 года в школьном этапе ВСОШ приняло 63,9% учащихся от общего числа учащихся. Это на 38 % больше, чем в 2020 году. Так же увеличилось количество призеров и победителей школьного этапа.</w:t>
      </w:r>
    </w:p>
    <w:p w:rsidR="003153E8" w:rsidRPr="00381D88" w:rsidRDefault="003153E8" w:rsidP="0031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88">
        <w:rPr>
          <w:rFonts w:ascii="Times New Roman" w:hAnsi="Times New Roman" w:cs="Times New Roman"/>
          <w:b/>
          <w:sz w:val="28"/>
          <w:szCs w:val="28"/>
        </w:rPr>
        <w:t>Результаты участий школьного этапа ВСОШ</w:t>
      </w:r>
    </w:p>
    <w:tbl>
      <w:tblPr>
        <w:tblStyle w:val="a7"/>
        <w:tblW w:w="0" w:type="auto"/>
        <w:tblInd w:w="1885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Количество участий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3153E8" w:rsidRPr="00381D88" w:rsidRDefault="003153E8" w:rsidP="0031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E8" w:rsidRPr="00381D88" w:rsidRDefault="003153E8" w:rsidP="0031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t>В муниципальном этапе ВСОШ следующие показатели:</w:t>
      </w:r>
    </w:p>
    <w:p w:rsidR="003153E8" w:rsidRPr="00381D88" w:rsidRDefault="003153E8" w:rsidP="0031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88">
        <w:rPr>
          <w:rFonts w:ascii="Times New Roman" w:hAnsi="Times New Roman" w:cs="Times New Roman"/>
          <w:b/>
          <w:sz w:val="28"/>
          <w:szCs w:val="28"/>
        </w:rPr>
        <w:t>Результаты участий муниципального этапа ВСОШ</w:t>
      </w:r>
    </w:p>
    <w:tbl>
      <w:tblPr>
        <w:tblStyle w:val="a7"/>
        <w:tblW w:w="0" w:type="auto"/>
        <w:tblInd w:w="1385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Количество участий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153E8" w:rsidRPr="00381D88" w:rsidTr="0082586D"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153E8" w:rsidRPr="00381D88" w:rsidRDefault="003153E8" w:rsidP="0082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153E8" w:rsidRPr="00381D88" w:rsidRDefault="003153E8" w:rsidP="0031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E8" w:rsidRPr="00381D88" w:rsidRDefault="003153E8" w:rsidP="0031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t>Участие обучающихся в формате-онлайн позволило увидеть, большее количество талантливых детей. Так в 2021 году увеличилось количество участников муниципального этапа на 4%. Соответственно увеличилось количество победителей и призеров. 6 учащихся стали участниками следующего этапа ВСОШ по различным предметам.</w:t>
      </w:r>
    </w:p>
    <w:p w:rsidR="003153E8" w:rsidRPr="00381D88" w:rsidRDefault="003153E8" w:rsidP="0031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lastRenderedPageBreak/>
        <w:t>Больше всего востребованными предметами в ВСОШ на школьном этапе стали</w:t>
      </w:r>
      <w:proofErr w:type="gramStart"/>
      <w:r w:rsidRPr="00381D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D88">
        <w:rPr>
          <w:rFonts w:ascii="Times New Roman" w:hAnsi="Times New Roman" w:cs="Times New Roman"/>
          <w:sz w:val="28"/>
          <w:szCs w:val="28"/>
        </w:rPr>
        <w:t xml:space="preserve"> биология, математика, русский язык, физика. </w:t>
      </w:r>
    </w:p>
    <w:p w:rsidR="003153E8" w:rsidRPr="00381D88" w:rsidRDefault="003153E8" w:rsidP="0031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t>Очень хорошие результаты показали профильные 10 классы, химико-биологический, физико-математический, социально-гуманитарный профили.</w:t>
      </w:r>
    </w:p>
    <w:p w:rsidR="003153E8" w:rsidRPr="00381D88" w:rsidRDefault="003153E8" w:rsidP="003153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sz w:val="28"/>
          <w:szCs w:val="28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3153E8" w:rsidRPr="00381D88" w:rsidRDefault="003153E8" w:rsidP="003153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88">
        <w:rPr>
          <w:rFonts w:ascii="Times New Roman" w:hAnsi="Times New Roman" w:cs="Times New Roman"/>
          <w:b/>
          <w:sz w:val="28"/>
          <w:szCs w:val="28"/>
        </w:rPr>
        <w:t>Результаты участий в дистанционных олимпиадах</w:t>
      </w:r>
    </w:p>
    <w:tbl>
      <w:tblPr>
        <w:tblStyle w:val="2"/>
        <w:tblW w:w="0" w:type="auto"/>
        <w:tblInd w:w="102" w:type="dxa"/>
        <w:tblLook w:val="04A0" w:firstRow="1" w:lastRow="0" w:firstColumn="1" w:lastColumn="0" w:noHBand="0" w:noVBand="1"/>
      </w:tblPr>
      <w:tblGrid>
        <w:gridCol w:w="858"/>
        <w:gridCol w:w="2808"/>
        <w:gridCol w:w="1892"/>
        <w:gridCol w:w="1830"/>
        <w:gridCol w:w="1866"/>
      </w:tblGrid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п\</w:t>
            </w:r>
            <w:proofErr w:type="gramStart"/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Параллель классов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153E8" w:rsidRPr="00381D88" w:rsidTr="0082586D">
        <w:tc>
          <w:tcPr>
            <w:tcW w:w="847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8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92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1830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701" w:type="dxa"/>
          </w:tcPr>
          <w:p w:rsidR="003153E8" w:rsidRPr="00381D88" w:rsidRDefault="003153E8" w:rsidP="0082586D">
            <w:pPr>
              <w:widowControl w:val="0"/>
              <w:autoSpaceDE w:val="0"/>
              <w:autoSpaceDN w:val="0"/>
              <w:ind w:right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1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99</w:t>
            </w:r>
          </w:p>
        </w:tc>
      </w:tr>
    </w:tbl>
    <w:p w:rsidR="003153E8" w:rsidRPr="00381D88" w:rsidRDefault="003153E8" w:rsidP="0031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E8" w:rsidRPr="00381D88" w:rsidRDefault="003153E8" w:rsidP="0031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88">
        <w:rPr>
          <w:rFonts w:ascii="Times New Roman" w:hAnsi="Times New Roman" w:cs="Times New Roman"/>
          <w:b/>
          <w:sz w:val="28"/>
          <w:szCs w:val="28"/>
        </w:rPr>
        <w:t>Результативность участий по предметам</w:t>
      </w:r>
    </w:p>
    <w:p w:rsidR="003153E8" w:rsidRPr="00381D88" w:rsidRDefault="003153E8" w:rsidP="0031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D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567583" wp14:editId="55E71DFF">
            <wp:extent cx="5615796" cy="1966823"/>
            <wp:effectExtent l="0" t="0" r="2349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ind w:left="102" w:right="27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2021 году  учащиеся школы принимали участие в</w:t>
      </w:r>
      <w:proofErr w:type="gramStart"/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ind w:left="102" w:right="27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Открытой городской научно-практической конференции школьников </w:t>
      </w:r>
      <w:r w:rsidRPr="00381D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«Краснодарская научная весна»</w:t>
      </w: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>. Участие приняли 16 человек</w:t>
      </w:r>
      <w:proofErr w:type="gramStart"/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них 7 человек призеры и 2 победителя.</w:t>
      </w:r>
    </w:p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ind w:left="102" w:right="27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1D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Результативность участия в конференции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856"/>
        <w:gridCol w:w="2040"/>
        <w:gridCol w:w="1245"/>
        <w:gridCol w:w="2569"/>
        <w:gridCol w:w="2611"/>
      </w:tblGrid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№п\</w:t>
            </w:r>
            <w:proofErr w:type="gram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наставника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 Андрей Романович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Кийкова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 Валерьевна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информатика-призер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Родачина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 </w:t>
            </w: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Кийкова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 Валерьевна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информатика-призер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Балякина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Александра Станиславовна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Галина Анатольевна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мир-призер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Бакланов Денис Михайлович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Скоробогатая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Марина Михайловна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литература-призер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Молев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 Андреевич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Саградян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Анаит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Вилеровна</w:t>
            </w:r>
            <w:proofErr w:type="spellEnd"/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мир-призер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Васильев Михаил Александрович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Жесткова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Алена Владимировна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информатика-победитель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Бахтинова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Софья Андреевна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Третяк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язык-призер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Козельский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Богослова Людмила Степановна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биология-призер</w:t>
            </w:r>
          </w:p>
        </w:tc>
      </w:tr>
      <w:tr w:rsidR="003153E8" w:rsidRPr="00FA36BB" w:rsidTr="0082586D">
        <w:tc>
          <w:tcPr>
            <w:tcW w:w="870" w:type="dxa"/>
          </w:tcPr>
          <w:p w:rsidR="003153E8" w:rsidRPr="00FA36BB" w:rsidRDefault="003153E8" w:rsidP="008258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Назаренко Татьяна Игоревна</w:t>
            </w:r>
          </w:p>
        </w:tc>
        <w:tc>
          <w:tcPr>
            <w:tcW w:w="1308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Хромыхина</w:t>
            </w:r>
            <w:proofErr w:type="spellEnd"/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Любовь Васильевна</w:t>
            </w:r>
          </w:p>
        </w:tc>
        <w:tc>
          <w:tcPr>
            <w:tcW w:w="2750" w:type="dxa"/>
          </w:tcPr>
          <w:p w:rsidR="003153E8" w:rsidRPr="00FA36BB" w:rsidRDefault="003153E8" w:rsidP="008258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география-победитель</w:t>
            </w:r>
          </w:p>
        </w:tc>
      </w:tr>
    </w:tbl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ind w:left="102" w:right="270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 Муниципальной научно-практической конференции в области естественнонаучных дисциплин для учащихся </w:t>
      </w:r>
      <w:r w:rsidRPr="00381D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«Прорыв в науку </w:t>
      </w:r>
      <w:r w:rsidRPr="00381D88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XXI</w:t>
      </w:r>
      <w:r w:rsidRPr="00381D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века»</w:t>
      </w:r>
    </w:p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ind w:left="102" w:right="27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1D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Результативность участия в научно-практической конференции</w:t>
      </w:r>
    </w:p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ind w:left="102" w:right="27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110"/>
        <w:tblW w:w="0" w:type="auto"/>
        <w:tblInd w:w="644" w:type="dxa"/>
        <w:tblLook w:val="04A0" w:firstRow="1" w:lastRow="0" w:firstColumn="1" w:lastColumn="0" w:noHBand="0" w:noVBand="1"/>
      </w:tblPr>
      <w:tblGrid>
        <w:gridCol w:w="863"/>
        <w:gridCol w:w="3181"/>
        <w:gridCol w:w="1661"/>
        <w:gridCol w:w="3222"/>
      </w:tblGrid>
      <w:tr w:rsidR="003153E8" w:rsidRPr="00FA36BB" w:rsidTr="0082586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наставника</w:t>
            </w:r>
          </w:p>
        </w:tc>
      </w:tr>
      <w:tr w:rsidR="003153E8" w:rsidRPr="00FA36BB" w:rsidTr="0082586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3E8" w:rsidRPr="00FA36BB" w:rsidRDefault="003153E8" w:rsidP="008258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A36B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Козельский</w:t>
            </w:r>
            <w:proofErr w:type="spellEnd"/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Богослова Л.С.</w:t>
            </w:r>
          </w:p>
        </w:tc>
      </w:tr>
      <w:tr w:rsidR="003153E8" w:rsidRPr="00FA36BB" w:rsidTr="0082586D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FA36B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Назаренко Татьяна Игоревна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8" w:rsidRPr="00FA36BB" w:rsidRDefault="003153E8" w:rsidP="008258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Хромыхина</w:t>
            </w:r>
            <w:proofErr w:type="spellEnd"/>
            <w:r w:rsidRPr="00FA3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E8" w:rsidRPr="00381D88" w:rsidRDefault="003153E8" w:rsidP="003153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 Региональном заочном этапе конкурса исследовательских проектов школьников в рамках научно-практической конференции </w:t>
      </w:r>
      <w:r w:rsidRPr="00381D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«Эврика». </w:t>
      </w: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приняли</w:t>
      </w:r>
      <w:r w:rsidRPr="00381D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>– 2 учащихся.</w:t>
      </w:r>
    </w:p>
    <w:p w:rsidR="003153E8" w:rsidRPr="00FA36BB" w:rsidRDefault="003153E8" w:rsidP="003153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1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Победители Назаренко Т.И. 9г- 1место, Васильев М.А., 5И-3 место. Эти же учащиеся </w:t>
      </w:r>
      <w:r w:rsidRPr="00FA36BB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включены в список для защиты проектов в заключительном этапе.</w:t>
      </w:r>
    </w:p>
    <w:p w:rsidR="003153E8" w:rsidRPr="00FA36BB" w:rsidRDefault="003153E8" w:rsidP="00FA3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BB" w:rsidRDefault="00FA36BB" w:rsidP="00FA3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BB">
        <w:rPr>
          <w:rFonts w:ascii="Times New Roman" w:hAnsi="Times New Roman" w:cs="Times New Roman"/>
          <w:b/>
          <w:sz w:val="28"/>
          <w:szCs w:val="28"/>
        </w:rPr>
        <w:t>Анализ изменения педагогических кадров МАОУ СОШ №93</w:t>
      </w:r>
    </w:p>
    <w:p w:rsidR="00FA36BB" w:rsidRPr="00FA36BB" w:rsidRDefault="00FA36BB" w:rsidP="00FA3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педагогического коллектива</w:t>
      </w:r>
    </w:p>
    <w:p w:rsidR="003153E8" w:rsidRPr="00FA36BB" w:rsidRDefault="003153E8" w:rsidP="00FA3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8" w:rsidRPr="00FA36BB" w:rsidRDefault="003153E8" w:rsidP="00FA3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 в сравнении с 2020 годом возросла на 16 человек  (10%)</w:t>
      </w:r>
    </w:p>
    <w:p w:rsidR="003153E8" w:rsidRPr="00FA36BB" w:rsidRDefault="003153E8" w:rsidP="00FA3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eastAsia="Times New Roman" w:hAnsi="Times New Roman" w:cs="Times New Roman"/>
          <w:sz w:val="28"/>
          <w:szCs w:val="28"/>
        </w:rPr>
        <w:t>Численность педагогических работников, имеющих высшее образование педагогической направленности, возросла на 24 человека  (16%).</w:t>
      </w:r>
    </w:p>
    <w:p w:rsidR="003153E8" w:rsidRPr="00FA36BB" w:rsidRDefault="003153E8" w:rsidP="0031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eastAsia="Times New Roman" w:hAnsi="Times New Roman" w:cs="Times New Roman"/>
          <w:sz w:val="28"/>
          <w:szCs w:val="28"/>
        </w:rPr>
        <w:t>Показатель  численности педагогических работников, имеющих среднее профессиональное образование педагогической направленности (профиля), снизился  на 50% -  8 человек.</w:t>
      </w:r>
    </w:p>
    <w:p w:rsidR="003153E8" w:rsidRPr="00FA36BB" w:rsidRDefault="003153E8" w:rsidP="0031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педагогов,  которым    по результатам аттестации присвоена квалификационная категория, снизилась  на 41 %.</w:t>
      </w:r>
    </w:p>
    <w:p w:rsidR="003153E8" w:rsidRPr="00FA36BB" w:rsidRDefault="003153E8" w:rsidP="0031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hAnsi="Times New Roman" w:cs="Times New Roman"/>
          <w:sz w:val="28"/>
          <w:szCs w:val="28"/>
        </w:rPr>
        <w:t>Возросло количество молодых педагогов, имеющих стаж работы менее 5 лет,  на 66%.</w:t>
      </w:r>
    </w:p>
    <w:p w:rsidR="003153E8" w:rsidRPr="00FA36BB" w:rsidRDefault="003153E8" w:rsidP="0031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hAnsi="Times New Roman" w:cs="Times New Roman"/>
          <w:sz w:val="28"/>
          <w:szCs w:val="28"/>
        </w:rPr>
        <w:t>Количество педагогов  имеющих педагогический стаж более 30 лет  возросло на  38%.</w:t>
      </w:r>
    </w:p>
    <w:p w:rsidR="003153E8" w:rsidRPr="00FA36BB" w:rsidRDefault="003153E8" w:rsidP="0031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hAnsi="Times New Roman" w:cs="Times New Roman"/>
          <w:sz w:val="28"/>
          <w:szCs w:val="28"/>
        </w:rPr>
        <w:t>Коллектив стал более молодым:  численность педагогов в возрасте до 30 лет увеличилась на  33%, численность педагогов в возрасте от 55 лет уменьшилась на 28%.</w:t>
      </w:r>
    </w:p>
    <w:p w:rsidR="003153E8" w:rsidRPr="00FA36BB" w:rsidRDefault="003153E8" w:rsidP="00315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hAnsi="Times New Roman" w:cs="Times New Roman"/>
          <w:sz w:val="28"/>
          <w:szCs w:val="28"/>
        </w:rPr>
        <w:t xml:space="preserve">Увеличилось количество  сотрудников, </w:t>
      </w:r>
      <w:r w:rsidRPr="00FA36BB">
        <w:rPr>
          <w:rFonts w:ascii="Times New Roman" w:eastAsia="Times New Roman" w:hAnsi="Times New Roman" w:cs="Times New Roman"/>
          <w:sz w:val="28"/>
          <w:szCs w:val="28"/>
        </w:rPr>
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на 10%.</w:t>
      </w:r>
    </w:p>
    <w:p w:rsidR="003153E8" w:rsidRPr="00FA36BB" w:rsidRDefault="003153E8" w:rsidP="00FA36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BB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на 10 %.</w:t>
      </w:r>
    </w:p>
    <w:p w:rsidR="003153E8" w:rsidRPr="00FA36BB" w:rsidRDefault="003153E8" w:rsidP="00FA36BB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E8" w:rsidRPr="00FA36BB" w:rsidRDefault="00FA36BB" w:rsidP="00FA36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Распространение педагогического опыта</w:t>
      </w:r>
    </w:p>
    <w:p w:rsidR="003153E8" w:rsidRPr="00FA36BB" w:rsidRDefault="003153E8" w:rsidP="003153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FA36BB" w:rsidRDefault="003153E8" w:rsidP="003153E8">
      <w:pPr>
        <w:spacing w:after="0"/>
        <w:ind w:firstLine="7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36BB">
        <w:rPr>
          <w:rFonts w:ascii="Times New Roman" w:hAnsi="Times New Roman" w:cs="Times New Roman"/>
          <w:b/>
          <w:bCs/>
          <w:sz w:val="28"/>
          <w:szCs w:val="28"/>
        </w:rPr>
        <w:t>Лапушанская</w:t>
      </w:r>
      <w:proofErr w:type="spellEnd"/>
      <w:r w:rsidRPr="00FA36BB">
        <w:rPr>
          <w:rFonts w:ascii="Times New Roman" w:hAnsi="Times New Roman" w:cs="Times New Roman"/>
          <w:b/>
          <w:bCs/>
          <w:sz w:val="28"/>
          <w:szCs w:val="28"/>
        </w:rPr>
        <w:t xml:space="preserve">  М. В. , учитель истории, обществознания,</w:t>
      </w:r>
      <w:r w:rsidRPr="00FA36BB">
        <w:rPr>
          <w:rFonts w:ascii="Times New Roman" w:hAnsi="Times New Roman" w:cs="Times New Roman"/>
          <w:bCs/>
          <w:sz w:val="28"/>
          <w:szCs w:val="28"/>
        </w:rPr>
        <w:t xml:space="preserve"> выступила на </w:t>
      </w:r>
      <w:r w:rsidRPr="00FA36BB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FA36BB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 практической конференции «Новая наука: новые вызовы», в сборнике конференции напечатала статья «”Экологическое воспитание, как фактор социализации личности</w:t>
      </w:r>
      <w:proofErr w:type="gramStart"/>
      <w:r w:rsidRPr="00FA36BB">
        <w:rPr>
          <w:rFonts w:ascii="Times New Roman" w:hAnsi="Times New Roman" w:cs="Times New Roman"/>
          <w:bCs/>
          <w:sz w:val="28"/>
          <w:szCs w:val="28"/>
        </w:rPr>
        <w:t>»»</w:t>
      </w:r>
      <w:proofErr w:type="gramEnd"/>
      <w:r w:rsidRPr="00FA36BB">
        <w:rPr>
          <w:rFonts w:ascii="Times New Roman" w:hAnsi="Times New Roman" w:cs="Times New Roman"/>
          <w:bCs/>
          <w:sz w:val="28"/>
          <w:szCs w:val="28"/>
        </w:rPr>
        <w:t xml:space="preserve">( апрель 2021г); </w:t>
      </w:r>
    </w:p>
    <w:p w:rsidR="003153E8" w:rsidRPr="00FA36BB" w:rsidRDefault="003153E8" w:rsidP="00315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6BB">
        <w:rPr>
          <w:rFonts w:ascii="Times New Roman" w:hAnsi="Times New Roman" w:cs="Times New Roman"/>
          <w:b/>
          <w:sz w:val="28"/>
          <w:szCs w:val="28"/>
        </w:rPr>
        <w:t>Скоробогатая</w:t>
      </w:r>
      <w:proofErr w:type="spellEnd"/>
      <w:r w:rsidRPr="00FA36BB">
        <w:rPr>
          <w:rFonts w:ascii="Times New Roman" w:hAnsi="Times New Roman" w:cs="Times New Roman"/>
          <w:b/>
          <w:sz w:val="28"/>
          <w:szCs w:val="28"/>
        </w:rPr>
        <w:t xml:space="preserve"> М.М., учитель русского языка и литературы</w:t>
      </w:r>
      <w:r w:rsidRPr="00FA36BB">
        <w:rPr>
          <w:rFonts w:ascii="Times New Roman" w:hAnsi="Times New Roman" w:cs="Times New Roman"/>
          <w:sz w:val="28"/>
          <w:szCs w:val="28"/>
        </w:rPr>
        <w:t xml:space="preserve"> обобщение опыта на региональном уровне  ИРО </w:t>
      </w:r>
      <w:r w:rsidRPr="00FA36BB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</w:t>
      </w:r>
      <w:r w:rsidRPr="00FA36BB">
        <w:rPr>
          <w:rFonts w:ascii="Times New Roman" w:hAnsi="Times New Roman" w:cs="Times New Roman"/>
          <w:sz w:val="28"/>
          <w:szCs w:val="28"/>
        </w:rPr>
        <w:t>февраль 2021</w:t>
      </w:r>
    </w:p>
    <w:p w:rsidR="003153E8" w:rsidRPr="00FA36BB" w:rsidRDefault="003153E8" w:rsidP="003153E8">
      <w:pPr>
        <w:spacing w:after="0"/>
        <w:ind w:firstLine="7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36BB">
        <w:rPr>
          <w:rFonts w:ascii="Times New Roman" w:hAnsi="Times New Roman" w:cs="Times New Roman"/>
          <w:b/>
          <w:bCs/>
          <w:sz w:val="28"/>
          <w:szCs w:val="28"/>
        </w:rPr>
        <w:t>Штефан</w:t>
      </w:r>
      <w:proofErr w:type="spellEnd"/>
      <w:r w:rsidRPr="00FA36BB">
        <w:rPr>
          <w:rFonts w:ascii="Times New Roman" w:hAnsi="Times New Roman" w:cs="Times New Roman"/>
          <w:b/>
          <w:bCs/>
          <w:sz w:val="28"/>
          <w:szCs w:val="28"/>
        </w:rPr>
        <w:t xml:space="preserve"> Е. Д., учитель-дефектолог</w:t>
      </w:r>
      <w:r w:rsidRPr="00FA36BB">
        <w:rPr>
          <w:rFonts w:ascii="Times New Roman" w:hAnsi="Times New Roman" w:cs="Times New Roman"/>
          <w:bCs/>
          <w:sz w:val="28"/>
          <w:szCs w:val="28"/>
        </w:rPr>
        <w:t>,  провела практическое занятие в рамках курсов повышения квалификации ИРО Краснодарского края по теме «Обучение и комплексное сопровождение детей с ЗПР в условиях реализации ФГОС НОО обучающихся с ОВЗ».</w:t>
      </w:r>
    </w:p>
    <w:p w:rsidR="003153E8" w:rsidRPr="00FA36BB" w:rsidRDefault="003153E8" w:rsidP="003153E8">
      <w:pPr>
        <w:spacing w:after="0"/>
        <w:ind w:firstLine="7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36BB">
        <w:rPr>
          <w:rFonts w:ascii="Times New Roman" w:hAnsi="Times New Roman" w:cs="Times New Roman"/>
          <w:b/>
          <w:bCs/>
          <w:sz w:val="28"/>
          <w:szCs w:val="28"/>
        </w:rPr>
        <w:t>Шкрюм</w:t>
      </w:r>
      <w:proofErr w:type="spellEnd"/>
      <w:r w:rsidRPr="00FA36BB">
        <w:rPr>
          <w:rFonts w:ascii="Times New Roman" w:hAnsi="Times New Roman" w:cs="Times New Roman"/>
          <w:b/>
          <w:bCs/>
          <w:sz w:val="28"/>
          <w:szCs w:val="28"/>
        </w:rPr>
        <w:t xml:space="preserve"> Н.С.,  учитель-логопед,</w:t>
      </w:r>
      <w:r w:rsidRPr="00FA36BB">
        <w:rPr>
          <w:rFonts w:ascii="Times New Roman" w:hAnsi="Times New Roman" w:cs="Times New Roman"/>
          <w:bCs/>
          <w:sz w:val="28"/>
          <w:szCs w:val="28"/>
        </w:rPr>
        <w:t xml:space="preserve">  провела практическое занятие в рамках курсов повышения квалификации ИРО Краснодарского края по теме «Обучение и комплексное сопровождение детей с ЗПР в условиях реализации ФГОС НОО обучающихся с ОВЗ».</w:t>
      </w:r>
    </w:p>
    <w:p w:rsidR="003153E8" w:rsidRPr="00FA36BB" w:rsidRDefault="003153E8" w:rsidP="003153E8">
      <w:pPr>
        <w:spacing w:after="0"/>
        <w:ind w:firstLine="7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A36BB">
        <w:rPr>
          <w:rFonts w:ascii="Times New Roman" w:hAnsi="Times New Roman" w:cs="Times New Roman"/>
          <w:b/>
          <w:bCs/>
          <w:sz w:val="28"/>
          <w:szCs w:val="28"/>
        </w:rPr>
        <w:t>Кийкова</w:t>
      </w:r>
      <w:proofErr w:type="spellEnd"/>
      <w:r w:rsidRPr="00FA36BB">
        <w:rPr>
          <w:rFonts w:ascii="Times New Roman" w:hAnsi="Times New Roman" w:cs="Times New Roman"/>
          <w:b/>
          <w:bCs/>
          <w:sz w:val="28"/>
          <w:szCs w:val="28"/>
        </w:rPr>
        <w:t xml:space="preserve"> А. В.,  учитель информатики,</w:t>
      </w:r>
      <w:r w:rsidRPr="00FA36BB">
        <w:rPr>
          <w:rFonts w:ascii="Times New Roman" w:hAnsi="Times New Roman" w:cs="Times New Roman"/>
          <w:bCs/>
          <w:sz w:val="28"/>
          <w:szCs w:val="28"/>
        </w:rPr>
        <w:t xml:space="preserve"> выступила с </w:t>
      </w:r>
      <w:proofErr w:type="spellStart"/>
      <w:r w:rsidRPr="00FA36BB">
        <w:rPr>
          <w:rFonts w:ascii="Times New Roman" w:hAnsi="Times New Roman" w:cs="Times New Roman"/>
          <w:bCs/>
          <w:sz w:val="28"/>
          <w:szCs w:val="28"/>
        </w:rPr>
        <w:t>сообщеением</w:t>
      </w:r>
      <w:proofErr w:type="spellEnd"/>
      <w:r w:rsidRPr="00FA36BB">
        <w:rPr>
          <w:rFonts w:ascii="Times New Roman" w:hAnsi="Times New Roman" w:cs="Times New Roman"/>
          <w:bCs/>
          <w:sz w:val="28"/>
          <w:szCs w:val="28"/>
        </w:rPr>
        <w:t xml:space="preserve"> из опыта работы по теме «Приемы активизации познавательной деятельности учащихся на уроках информатики на примере решения заданий ОГЭ»  в рамках краевого </w:t>
      </w:r>
      <w:proofErr w:type="spellStart"/>
      <w:r w:rsidRPr="00FA36BB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Pr="00FA36BB">
        <w:rPr>
          <w:rFonts w:ascii="Times New Roman" w:hAnsi="Times New Roman" w:cs="Times New Roman"/>
          <w:bCs/>
          <w:sz w:val="28"/>
          <w:szCs w:val="28"/>
        </w:rPr>
        <w:t xml:space="preserve"> для учителей информатики ИРО Краснодарского </w:t>
      </w:r>
      <w:r w:rsidRPr="00FA36BB">
        <w:rPr>
          <w:rFonts w:ascii="Times New Roman" w:hAnsi="Times New Roman" w:cs="Times New Roman"/>
          <w:bCs/>
          <w:sz w:val="28"/>
          <w:szCs w:val="28"/>
        </w:rPr>
        <w:lastRenderedPageBreak/>
        <w:t>края по теме «Лучшие практики подготовки к государственной итоговой аттестации на основе анализа результатов оценочных процедур по информатике»</w:t>
      </w:r>
      <w:proofErr w:type="gramEnd"/>
    </w:p>
    <w:p w:rsidR="003153E8" w:rsidRPr="00FA36BB" w:rsidRDefault="003153E8" w:rsidP="003153E8">
      <w:pPr>
        <w:spacing w:after="0"/>
        <w:ind w:firstLine="7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36BB">
        <w:rPr>
          <w:rFonts w:ascii="Times New Roman" w:hAnsi="Times New Roman" w:cs="Times New Roman"/>
          <w:b/>
          <w:bCs/>
          <w:sz w:val="28"/>
          <w:szCs w:val="28"/>
        </w:rPr>
        <w:t>Жесткова</w:t>
      </w:r>
      <w:proofErr w:type="spellEnd"/>
      <w:r w:rsidRPr="00FA36BB">
        <w:rPr>
          <w:rFonts w:ascii="Times New Roman" w:hAnsi="Times New Roman" w:cs="Times New Roman"/>
          <w:b/>
          <w:bCs/>
          <w:sz w:val="28"/>
          <w:szCs w:val="28"/>
        </w:rPr>
        <w:t xml:space="preserve"> А.В.,  учитель информатики,</w:t>
      </w:r>
      <w:r w:rsidRPr="00FA36BB">
        <w:rPr>
          <w:rFonts w:ascii="Times New Roman" w:hAnsi="Times New Roman" w:cs="Times New Roman"/>
          <w:bCs/>
          <w:sz w:val="28"/>
          <w:szCs w:val="28"/>
        </w:rPr>
        <w:t xml:space="preserve"> выступила с сообщением из опыта работы по теме «Подготовка к ОГЭ по информатике на основе анализа оценочных процедур» в рамках краевого </w:t>
      </w:r>
      <w:proofErr w:type="spellStart"/>
      <w:r w:rsidRPr="00FA36BB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Pr="00FA36BB">
        <w:rPr>
          <w:rFonts w:ascii="Times New Roman" w:hAnsi="Times New Roman" w:cs="Times New Roman"/>
          <w:bCs/>
          <w:sz w:val="28"/>
          <w:szCs w:val="28"/>
        </w:rPr>
        <w:t xml:space="preserve"> для учителей информатики ИРО Краснодарского края по теме «Лучшие практики подготовки к государственной итоговой аттестации на основе анализа результатов оценочных процедур по информатике»</w:t>
      </w:r>
    </w:p>
    <w:p w:rsidR="003153E8" w:rsidRPr="00FA36BB" w:rsidRDefault="00FA36BB" w:rsidP="003153E8">
      <w:pPr>
        <w:spacing w:after="0"/>
        <w:ind w:firstLine="7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B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5C510F" wp14:editId="779E8144">
            <wp:simplePos x="0" y="0"/>
            <wp:positionH relativeFrom="column">
              <wp:posOffset>-260985</wp:posOffset>
            </wp:positionH>
            <wp:positionV relativeFrom="paragraph">
              <wp:posOffset>1081405</wp:posOffset>
            </wp:positionV>
            <wp:extent cx="6000750" cy="20955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E8" w:rsidRPr="00FA36BB">
        <w:rPr>
          <w:rFonts w:ascii="Times New Roman" w:hAnsi="Times New Roman" w:cs="Times New Roman"/>
          <w:b/>
          <w:bCs/>
          <w:sz w:val="28"/>
          <w:szCs w:val="28"/>
        </w:rPr>
        <w:t>Печерский А.П.,  учитель физической культуры,</w:t>
      </w:r>
      <w:r w:rsidR="003153E8" w:rsidRPr="00FA36BB">
        <w:rPr>
          <w:rFonts w:ascii="Times New Roman" w:hAnsi="Times New Roman" w:cs="Times New Roman"/>
          <w:bCs/>
          <w:sz w:val="28"/>
          <w:szCs w:val="28"/>
        </w:rPr>
        <w:t xml:space="preserve">  провел мастер-класс на совещании учителей физической культуры МУ КНМЦ по теме «Внеурочная деятельность по физическому воспитанию</w:t>
      </w:r>
      <w:proofErr w:type="gramStart"/>
      <w:r w:rsidR="003153E8" w:rsidRPr="00FA36BB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="003153E8" w:rsidRPr="00FA36BB">
        <w:rPr>
          <w:rFonts w:ascii="Times New Roman" w:hAnsi="Times New Roman" w:cs="Times New Roman"/>
          <w:bCs/>
          <w:sz w:val="28"/>
          <w:szCs w:val="28"/>
        </w:rPr>
        <w:t xml:space="preserve"> задачи, цели, содержание организация»</w:t>
      </w:r>
    </w:p>
    <w:p w:rsidR="003153E8" w:rsidRPr="00FA36BB" w:rsidRDefault="003153E8" w:rsidP="003153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3E8" w:rsidRPr="00FA36BB" w:rsidRDefault="003153E8" w:rsidP="003153E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A36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17  педагогов школы: </w:t>
      </w:r>
      <w:r w:rsidRPr="00FA36BB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Pr="00FA36BB">
        <w:rPr>
          <w:rFonts w:ascii="Times New Roman" w:hAnsi="Times New Roman" w:cs="Times New Roman"/>
          <w:noProof/>
          <w:sz w:val="28"/>
          <w:szCs w:val="28"/>
        </w:rPr>
        <w:t>учителя русского языка и литературы-  Макаревич К.Е., Питинова Н.П., Сабынина М.И., математики Федоренко А.М., физики –Кийкова А.В., Григоркевич А.Ж.,  истории и обществознания – Лапушанская М.В., Багинская Ю.Ю., химии Барабаш Д.В., физической культуры Печерский А.П., Английского языка Молева О.В., Кулакова М.А., Третяк А.В., Карпенко Е.А.</w:t>
      </w:r>
      <w:proofErr w:type="gramEnd"/>
      <w:r w:rsidRPr="00FA36BB">
        <w:rPr>
          <w:rFonts w:ascii="Times New Roman" w:hAnsi="Times New Roman" w:cs="Times New Roman"/>
          <w:noProof/>
          <w:sz w:val="28"/>
          <w:szCs w:val="28"/>
        </w:rPr>
        <w:t xml:space="preserve">,  биологии  Петросян Л.Ю.,  логопед  Баранова А. А., начальных классов Беплоусова Н., Дышкантюк С. Н. </w:t>
      </w:r>
      <w:r w:rsidRPr="00FA36BB">
        <w:rPr>
          <w:rFonts w:ascii="Times New Roman" w:hAnsi="Times New Roman" w:cs="Times New Roman"/>
          <w:bCs/>
          <w:noProof/>
          <w:sz w:val="28"/>
          <w:szCs w:val="28"/>
        </w:rPr>
        <w:t>демонстрировали свой опыт работы на</w:t>
      </w:r>
      <w:r w:rsidRPr="00FA36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36BB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XVIII</w:t>
      </w:r>
      <w:r w:rsidRPr="00FA36BB">
        <w:rPr>
          <w:rFonts w:ascii="Times New Roman" w:hAnsi="Times New Roman" w:cs="Times New Roman"/>
          <w:bCs/>
          <w:noProof/>
          <w:sz w:val="28"/>
          <w:szCs w:val="28"/>
        </w:rPr>
        <w:t xml:space="preserve"> городском Краснодарском педагогическом марафоне</w:t>
      </w:r>
    </w:p>
    <w:p w:rsidR="003153E8" w:rsidRPr="00FA36BB" w:rsidRDefault="003153E8" w:rsidP="003153E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3E8" w:rsidRPr="00FA36BB" w:rsidRDefault="003153E8" w:rsidP="003153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BB">
        <w:rPr>
          <w:rFonts w:ascii="Times New Roman" w:hAnsi="Times New Roman" w:cs="Times New Roman"/>
          <w:b/>
          <w:sz w:val="28"/>
          <w:szCs w:val="28"/>
        </w:rPr>
        <w:t>Участие в профессиональных конкурсах</w:t>
      </w:r>
    </w:p>
    <w:p w:rsidR="003153E8" w:rsidRPr="00FA36BB" w:rsidRDefault="003153E8" w:rsidP="003153E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3E8" w:rsidRPr="00FA36BB" w:rsidRDefault="003153E8" w:rsidP="003153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6B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истории, обществознания </w:t>
      </w:r>
      <w:proofErr w:type="spellStart"/>
      <w:r w:rsidRPr="00FA36BB">
        <w:rPr>
          <w:rFonts w:ascii="Times New Roman" w:eastAsia="Calibri" w:hAnsi="Times New Roman" w:cs="Times New Roman"/>
          <w:b/>
          <w:sz w:val="28"/>
          <w:szCs w:val="28"/>
        </w:rPr>
        <w:t>Багинская</w:t>
      </w:r>
      <w:proofErr w:type="spellEnd"/>
      <w:r w:rsidRPr="00FA36BB">
        <w:rPr>
          <w:rFonts w:ascii="Times New Roman" w:eastAsia="Calibri" w:hAnsi="Times New Roman" w:cs="Times New Roman"/>
          <w:b/>
          <w:sz w:val="28"/>
          <w:szCs w:val="28"/>
        </w:rPr>
        <w:t xml:space="preserve"> Ю.Ю. - </w:t>
      </w:r>
      <w:r w:rsidRPr="00FA36BB">
        <w:rPr>
          <w:rFonts w:ascii="Times New Roman" w:eastAsia="Calibri" w:hAnsi="Times New Roman" w:cs="Times New Roman"/>
          <w:sz w:val="28"/>
          <w:szCs w:val="28"/>
        </w:rPr>
        <w:t xml:space="preserve">победитель </w:t>
      </w:r>
      <w:r w:rsidRPr="00FA36BB">
        <w:rPr>
          <w:rFonts w:ascii="Times New Roman" w:hAnsi="Times New Roman" w:cs="Times New Roman"/>
          <w:sz w:val="28"/>
          <w:szCs w:val="28"/>
        </w:rPr>
        <w:t xml:space="preserve">Конкурса  молодых учителей муниципального образования город Краснодар «Учительские весны», лауреат </w:t>
      </w:r>
      <w:r w:rsidRPr="00FA36BB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Start"/>
      <w:r w:rsidRPr="00FA36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gramEnd"/>
      <w:r w:rsidRPr="00FA3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открытого  Краснодарского фестиваля </w:t>
      </w:r>
      <w:r w:rsidRPr="00FA36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педагогических инициатив «НОВЫЕ ИДЕИ — НОВОЙ ШКОЛЕ», получатель Гранта Главы администрации муниципального образования город Краснодар -50 тыс.</w:t>
      </w:r>
    </w:p>
    <w:p w:rsidR="003153E8" w:rsidRPr="00FA36BB" w:rsidRDefault="003153E8" w:rsidP="003153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Учителя начальных классов </w:t>
      </w:r>
      <w:proofErr w:type="spellStart"/>
      <w:r w:rsidRPr="00FA3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Дышкантюк</w:t>
      </w:r>
      <w:proofErr w:type="spellEnd"/>
      <w:r w:rsidRPr="00FA3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С.Н., </w:t>
      </w:r>
      <w:proofErr w:type="spellStart"/>
      <w:r w:rsidRPr="00FA3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Жижелева</w:t>
      </w:r>
      <w:proofErr w:type="spellEnd"/>
      <w:r w:rsidRPr="00FA3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К.А</w:t>
      </w:r>
      <w:r w:rsidRPr="00FA36BB">
        <w:rPr>
          <w:rFonts w:ascii="Times New Roman" w:eastAsia="Calibri" w:hAnsi="Times New Roman" w:cs="Times New Roman"/>
          <w:sz w:val="28"/>
          <w:szCs w:val="28"/>
          <w:lang w:eastAsia="en-US"/>
        </w:rPr>
        <w:t>. - получатели гранта молодым педагогам Гранта Главы администрации муниципального образования город Краснодар -25 тыс.</w:t>
      </w:r>
    </w:p>
    <w:p w:rsidR="003153E8" w:rsidRPr="00FA36BB" w:rsidRDefault="003153E8" w:rsidP="003153E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3E8" w:rsidRPr="00FA36BB" w:rsidRDefault="003153E8" w:rsidP="00315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E8" w:rsidRPr="00FA36BB" w:rsidRDefault="003153E8" w:rsidP="00315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A5C" w:rsidRPr="00FA36BB" w:rsidRDefault="00217A5C" w:rsidP="00217A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A5C" w:rsidRPr="00FA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F8A"/>
    <w:multiLevelType w:val="hybridMultilevel"/>
    <w:tmpl w:val="E2D6E26E"/>
    <w:lvl w:ilvl="0" w:tplc="387E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1070"/>
    <w:multiLevelType w:val="hybridMultilevel"/>
    <w:tmpl w:val="CFFA4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06D9A"/>
    <w:multiLevelType w:val="hybridMultilevel"/>
    <w:tmpl w:val="C9625FE6"/>
    <w:lvl w:ilvl="0" w:tplc="A8509522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063B8"/>
    <w:multiLevelType w:val="hybridMultilevel"/>
    <w:tmpl w:val="B5A072A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B63302C"/>
    <w:multiLevelType w:val="hybridMultilevel"/>
    <w:tmpl w:val="875C4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A6F5C"/>
    <w:multiLevelType w:val="hybridMultilevel"/>
    <w:tmpl w:val="F2A4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46EB"/>
    <w:multiLevelType w:val="hybridMultilevel"/>
    <w:tmpl w:val="36C47E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4897"/>
    <w:multiLevelType w:val="hybridMultilevel"/>
    <w:tmpl w:val="26D4D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5250E1"/>
    <w:multiLevelType w:val="hybridMultilevel"/>
    <w:tmpl w:val="3AE84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362D0"/>
    <w:multiLevelType w:val="hybridMultilevel"/>
    <w:tmpl w:val="3B96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BEC"/>
    <w:multiLevelType w:val="hybridMultilevel"/>
    <w:tmpl w:val="177A0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FB067E"/>
    <w:multiLevelType w:val="hybridMultilevel"/>
    <w:tmpl w:val="9266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E78A7"/>
    <w:multiLevelType w:val="hybridMultilevel"/>
    <w:tmpl w:val="C64C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21214"/>
    <w:multiLevelType w:val="hybridMultilevel"/>
    <w:tmpl w:val="81AA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B28CB"/>
    <w:multiLevelType w:val="hybridMultilevel"/>
    <w:tmpl w:val="59FC9D82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3A4"/>
    <w:multiLevelType w:val="hybridMultilevel"/>
    <w:tmpl w:val="0EFAF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7736A"/>
    <w:multiLevelType w:val="hybridMultilevel"/>
    <w:tmpl w:val="F1423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C716F3"/>
    <w:multiLevelType w:val="hybridMultilevel"/>
    <w:tmpl w:val="C8AE47BC"/>
    <w:lvl w:ilvl="0" w:tplc="C6183BB0">
      <w:start w:val="1"/>
      <w:numFmt w:val="decimal"/>
      <w:lvlText w:val="%1."/>
      <w:lvlJc w:val="left"/>
      <w:pPr>
        <w:ind w:left="1827" w:hanging="975"/>
      </w:pPr>
      <w:rPr>
        <w:rFonts w:ascii="Calibri" w:eastAsia="Times New Roman" w:hAnsi="Calibri" w:cs="Times New Roman"/>
      </w:rPr>
    </w:lvl>
    <w:lvl w:ilvl="1" w:tplc="69A2FBE8">
      <w:start w:val="1"/>
      <w:numFmt w:val="decimal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3C41778"/>
    <w:multiLevelType w:val="hybridMultilevel"/>
    <w:tmpl w:val="F19ED0A4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F39E4"/>
    <w:multiLevelType w:val="hybridMultilevel"/>
    <w:tmpl w:val="35289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B316B"/>
    <w:multiLevelType w:val="hybridMultilevel"/>
    <w:tmpl w:val="A3C0AB36"/>
    <w:lvl w:ilvl="0" w:tplc="AE2440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3723714"/>
    <w:multiLevelType w:val="hybridMultilevel"/>
    <w:tmpl w:val="989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435E"/>
    <w:multiLevelType w:val="hybridMultilevel"/>
    <w:tmpl w:val="E2D6E26E"/>
    <w:lvl w:ilvl="0" w:tplc="387E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1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9"/>
    <w:rsid w:val="00135D2F"/>
    <w:rsid w:val="00217A5C"/>
    <w:rsid w:val="003153E8"/>
    <w:rsid w:val="00381D88"/>
    <w:rsid w:val="00386219"/>
    <w:rsid w:val="00507F2A"/>
    <w:rsid w:val="00956187"/>
    <w:rsid w:val="00DD743A"/>
    <w:rsid w:val="00F02BC2"/>
    <w:rsid w:val="00FA36BB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39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217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743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1D88"/>
    <w:pPr>
      <w:widowControl w:val="0"/>
      <w:autoSpaceDE w:val="0"/>
      <w:autoSpaceDN w:val="0"/>
      <w:spacing w:before="17" w:after="0" w:line="240" w:lineRule="auto"/>
      <w:ind w:left="128"/>
    </w:pPr>
    <w:rPr>
      <w:rFonts w:ascii="Arial" w:eastAsia="Arial" w:hAnsi="Arial" w:cs="Arial"/>
      <w:lang w:eastAsia="en-US"/>
    </w:rPr>
  </w:style>
  <w:style w:type="paragraph" w:styleId="a5">
    <w:name w:val="No Spacing"/>
    <w:link w:val="a6"/>
    <w:uiPriority w:val="1"/>
    <w:qFormat/>
    <w:rsid w:val="00381D8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1D8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8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81D8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381D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81D8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D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A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link w:val="a3"/>
    <w:uiPriority w:val="34"/>
    <w:locked/>
    <w:rsid w:val="00217A5C"/>
    <w:rPr>
      <w:rFonts w:asciiTheme="minorHAnsi" w:eastAsiaTheme="minorEastAsia" w:hAnsiTheme="minorHAnsi"/>
      <w:sz w:val="22"/>
      <w:lang w:eastAsia="ru-RU"/>
    </w:rPr>
  </w:style>
  <w:style w:type="character" w:customStyle="1" w:styleId="doccaption">
    <w:name w:val="doccaption"/>
    <w:basedOn w:val="a0"/>
    <w:rsid w:val="00217A5C"/>
  </w:style>
  <w:style w:type="character" w:styleId="aa">
    <w:name w:val="Emphasis"/>
    <w:basedOn w:val="a0"/>
    <w:uiPriority w:val="20"/>
    <w:qFormat/>
    <w:rsid w:val="00217A5C"/>
    <w:rPr>
      <w:i/>
      <w:iCs/>
    </w:rPr>
  </w:style>
  <w:style w:type="character" w:customStyle="1" w:styleId="fontstyle01">
    <w:name w:val="fontstyle01"/>
    <w:basedOn w:val="a0"/>
    <w:rsid w:val="00217A5C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a6">
    <w:name w:val="Без интервала Знак"/>
    <w:basedOn w:val="a0"/>
    <w:link w:val="a5"/>
    <w:uiPriority w:val="1"/>
    <w:locked/>
    <w:rsid w:val="00217A5C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217A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39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217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743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1D88"/>
    <w:pPr>
      <w:widowControl w:val="0"/>
      <w:autoSpaceDE w:val="0"/>
      <w:autoSpaceDN w:val="0"/>
      <w:spacing w:before="17" w:after="0" w:line="240" w:lineRule="auto"/>
      <w:ind w:left="128"/>
    </w:pPr>
    <w:rPr>
      <w:rFonts w:ascii="Arial" w:eastAsia="Arial" w:hAnsi="Arial" w:cs="Arial"/>
      <w:lang w:eastAsia="en-US"/>
    </w:rPr>
  </w:style>
  <w:style w:type="paragraph" w:styleId="a5">
    <w:name w:val="No Spacing"/>
    <w:link w:val="a6"/>
    <w:uiPriority w:val="1"/>
    <w:qFormat/>
    <w:rsid w:val="00381D8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1D8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8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81D8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381D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81D8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D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A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link w:val="a3"/>
    <w:uiPriority w:val="34"/>
    <w:locked/>
    <w:rsid w:val="00217A5C"/>
    <w:rPr>
      <w:rFonts w:asciiTheme="minorHAnsi" w:eastAsiaTheme="minorEastAsia" w:hAnsiTheme="minorHAnsi"/>
      <w:sz w:val="22"/>
      <w:lang w:eastAsia="ru-RU"/>
    </w:rPr>
  </w:style>
  <w:style w:type="character" w:customStyle="1" w:styleId="doccaption">
    <w:name w:val="doccaption"/>
    <w:basedOn w:val="a0"/>
    <w:rsid w:val="00217A5C"/>
  </w:style>
  <w:style w:type="character" w:styleId="aa">
    <w:name w:val="Emphasis"/>
    <w:basedOn w:val="a0"/>
    <w:uiPriority w:val="20"/>
    <w:qFormat/>
    <w:rsid w:val="00217A5C"/>
    <w:rPr>
      <w:i/>
      <w:iCs/>
    </w:rPr>
  </w:style>
  <w:style w:type="character" w:customStyle="1" w:styleId="fontstyle01">
    <w:name w:val="fontstyle01"/>
    <w:basedOn w:val="a0"/>
    <w:rsid w:val="00217A5C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a6">
    <w:name w:val="Без интервала Знак"/>
    <w:basedOn w:val="a0"/>
    <w:link w:val="a5"/>
    <w:uiPriority w:val="1"/>
    <w:locked/>
    <w:rsid w:val="00217A5C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217A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46787702492601"/>
          <c:y val="0.14853393497504006"/>
          <c:w val="0.77113238856774036"/>
          <c:h val="0.56620980071346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качество 4 кл. </c:v>
                </c:pt>
              </c:strCache>
            </c:strRef>
          </c:tx>
          <c:spPr>
            <a:pattFill prst="dkHorz">
              <a:fgClr>
                <a:srgbClr val="FFFF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  <c:pt idx="7">
                  <c:v>З</c:v>
                </c:pt>
                <c:pt idx="8">
                  <c:v>И</c:v>
                </c:pt>
                <c:pt idx="9">
                  <c:v>К</c:v>
                </c:pt>
                <c:pt idx="10">
                  <c:v>свод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0.66</c:v>
                </c:pt>
                <c:pt idx="1">
                  <c:v>0.83</c:v>
                </c:pt>
                <c:pt idx="2">
                  <c:v>0.53</c:v>
                </c:pt>
                <c:pt idx="3">
                  <c:v>0.56000000000000005</c:v>
                </c:pt>
                <c:pt idx="4">
                  <c:v>0.61</c:v>
                </c:pt>
                <c:pt idx="5">
                  <c:v>0.69</c:v>
                </c:pt>
                <c:pt idx="6">
                  <c:v>0.55000000000000004</c:v>
                </c:pt>
                <c:pt idx="7">
                  <c:v>0.63</c:v>
                </c:pt>
                <c:pt idx="8">
                  <c:v>0.56000000000000005</c:v>
                </c:pt>
                <c:pt idx="10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2A-4FCE-BC1E-692F4F065D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 5 кл.  </c:v>
                </c:pt>
              </c:strCache>
            </c:strRef>
          </c:tx>
          <c:spPr>
            <a:pattFill prst="dkHorz">
              <a:fgClr>
                <a:srgbClr val="00B05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  <c:pt idx="7">
                  <c:v>З</c:v>
                </c:pt>
                <c:pt idx="8">
                  <c:v>И</c:v>
                </c:pt>
                <c:pt idx="9">
                  <c:v>К</c:v>
                </c:pt>
                <c:pt idx="10">
                  <c:v>свод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0.62</c:v>
                </c:pt>
                <c:pt idx="1">
                  <c:v>0.56999999999999995</c:v>
                </c:pt>
                <c:pt idx="2">
                  <c:v>0.51</c:v>
                </c:pt>
                <c:pt idx="3">
                  <c:v>0.5</c:v>
                </c:pt>
                <c:pt idx="4">
                  <c:v>0.56000000000000005</c:v>
                </c:pt>
                <c:pt idx="5">
                  <c:v>0.65</c:v>
                </c:pt>
                <c:pt idx="6">
                  <c:v>0.45</c:v>
                </c:pt>
                <c:pt idx="7">
                  <c:v>0.41</c:v>
                </c:pt>
                <c:pt idx="8">
                  <c:v>0.39</c:v>
                </c:pt>
                <c:pt idx="9">
                  <c:v>0.39</c:v>
                </c:pt>
                <c:pt idx="1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2A-4FCE-BC1E-692F4F065D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6 кл. </c:v>
                </c:pt>
              </c:strCache>
            </c:strRef>
          </c:tx>
          <c:spPr>
            <a:pattFill prst="wdUpDiag">
              <a:fgClr>
                <a:srgbClr val="C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  <c:pt idx="7">
                  <c:v>З</c:v>
                </c:pt>
                <c:pt idx="8">
                  <c:v>И</c:v>
                </c:pt>
                <c:pt idx="9">
                  <c:v>К</c:v>
                </c:pt>
                <c:pt idx="10">
                  <c:v>свод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0.6</c:v>
                </c:pt>
                <c:pt idx="1">
                  <c:v>0.5</c:v>
                </c:pt>
                <c:pt idx="2">
                  <c:v>0.31</c:v>
                </c:pt>
                <c:pt idx="3">
                  <c:v>0.43</c:v>
                </c:pt>
                <c:pt idx="4">
                  <c:v>0.5</c:v>
                </c:pt>
                <c:pt idx="5">
                  <c:v>0.57999999999999996</c:v>
                </c:pt>
                <c:pt idx="6">
                  <c:v>0.53</c:v>
                </c:pt>
                <c:pt idx="7">
                  <c:v>0.46</c:v>
                </c:pt>
                <c:pt idx="8">
                  <c:v>0.43</c:v>
                </c:pt>
                <c:pt idx="9">
                  <c:v>0.37</c:v>
                </c:pt>
                <c:pt idx="10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2A-4FCE-BC1E-692F4F065D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7 кл.</c:v>
                </c:pt>
              </c:strCache>
            </c:strRef>
          </c:tx>
          <c:spPr>
            <a:pattFill prst="lgCheck">
              <a:fgClr>
                <a:srgbClr val="FFC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  <c:pt idx="7">
                  <c:v>З</c:v>
                </c:pt>
                <c:pt idx="8">
                  <c:v>И</c:v>
                </c:pt>
                <c:pt idx="9">
                  <c:v>К</c:v>
                </c:pt>
                <c:pt idx="10">
                  <c:v>свод</c:v>
                </c:pt>
              </c:strCache>
            </c:strRef>
          </c:cat>
          <c:val>
            <c:numRef>
              <c:f>Лист1!$E$2:$E$12</c:f>
              <c:numCache>
                <c:formatCode>0%</c:formatCode>
                <c:ptCount val="11"/>
                <c:pt idx="0">
                  <c:v>0.5</c:v>
                </c:pt>
                <c:pt idx="1">
                  <c:v>0.42</c:v>
                </c:pt>
                <c:pt idx="2">
                  <c:v>0.2</c:v>
                </c:pt>
                <c:pt idx="3">
                  <c:v>0.26</c:v>
                </c:pt>
                <c:pt idx="4">
                  <c:v>0.39</c:v>
                </c:pt>
                <c:pt idx="5">
                  <c:v>0.46</c:v>
                </c:pt>
                <c:pt idx="6">
                  <c:v>0.44</c:v>
                </c:pt>
                <c:pt idx="7">
                  <c:v>0.37</c:v>
                </c:pt>
                <c:pt idx="8">
                  <c:v>0.56000000000000005</c:v>
                </c:pt>
                <c:pt idx="9">
                  <c:v>0.33</c:v>
                </c:pt>
                <c:pt idx="10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2A-4FCE-BC1E-692F4F065DC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 8 кл.</c:v>
                </c:pt>
              </c:strCache>
            </c:strRef>
          </c:tx>
          <c:spPr>
            <a:pattFill prst="wdUpDiag">
              <a:fgClr>
                <a:srgbClr val="00206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  <c:pt idx="7">
                  <c:v>З</c:v>
                </c:pt>
                <c:pt idx="8">
                  <c:v>И</c:v>
                </c:pt>
                <c:pt idx="9">
                  <c:v>К</c:v>
                </c:pt>
                <c:pt idx="10">
                  <c:v>свод</c:v>
                </c:pt>
              </c:strCache>
            </c:strRef>
          </c:cat>
          <c:val>
            <c:numRef>
              <c:f>Лист1!$F$2:$F$12</c:f>
              <c:numCache>
                <c:formatCode>0%</c:formatCode>
                <c:ptCount val="11"/>
                <c:pt idx="0">
                  <c:v>0.55600000000000005</c:v>
                </c:pt>
                <c:pt idx="1">
                  <c:v>0.5</c:v>
                </c:pt>
                <c:pt idx="2">
                  <c:v>0.13500000000000001</c:v>
                </c:pt>
                <c:pt idx="3">
                  <c:v>0.44400000000000001</c:v>
                </c:pt>
                <c:pt idx="4">
                  <c:v>0.40500000000000003</c:v>
                </c:pt>
                <c:pt idx="5">
                  <c:v>0.52800000000000002</c:v>
                </c:pt>
                <c:pt idx="6">
                  <c:v>0.35299999999999998</c:v>
                </c:pt>
                <c:pt idx="7">
                  <c:v>0.33300000000000002</c:v>
                </c:pt>
                <c:pt idx="10">
                  <c:v>0.40600000000000003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2A-4FCE-BC1E-692F4F065DC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качество 9 кл.</c:v>
                </c:pt>
              </c:strCache>
            </c:strRef>
          </c:tx>
          <c:spPr>
            <a:pattFill prst="lgCheck">
              <a:fgClr>
                <a:srgbClr val="00B05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  <c:pt idx="7">
                  <c:v>З</c:v>
                </c:pt>
                <c:pt idx="8">
                  <c:v>И</c:v>
                </c:pt>
                <c:pt idx="9">
                  <c:v>К</c:v>
                </c:pt>
                <c:pt idx="10">
                  <c:v>свод</c:v>
                </c:pt>
              </c:strCache>
            </c:strRef>
          </c:cat>
          <c:val>
            <c:numRef>
              <c:f>Лист1!$G$2:$G$12</c:f>
              <c:numCache>
                <c:formatCode>0%</c:formatCode>
                <c:ptCount val="11"/>
                <c:pt idx="0">
                  <c:v>0.45700000000000002</c:v>
                </c:pt>
                <c:pt idx="1">
                  <c:v>0.41699999999999998</c:v>
                </c:pt>
                <c:pt idx="2">
                  <c:v>9.7000000000000003E-2</c:v>
                </c:pt>
                <c:pt idx="3">
                  <c:v>0.314</c:v>
                </c:pt>
                <c:pt idx="4">
                  <c:v>0.432</c:v>
                </c:pt>
                <c:pt idx="5">
                  <c:v>0.38900000000000001</c:v>
                </c:pt>
                <c:pt idx="6">
                  <c:v>0.26500000000000001</c:v>
                </c:pt>
                <c:pt idx="7">
                  <c:v>0.22900000000000001</c:v>
                </c:pt>
                <c:pt idx="10">
                  <c:v>0.32500000000000001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D2A-4FCE-BC1E-692F4F065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615552"/>
        <c:axId val="160396352"/>
      </c:barChart>
      <c:catAx>
        <c:axId val="22261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396352"/>
        <c:crosses val="autoZero"/>
        <c:auto val="1"/>
        <c:lblAlgn val="ctr"/>
        <c:lblOffset val="100"/>
        <c:noMultiLvlLbl val="0"/>
      </c:catAx>
      <c:valAx>
        <c:axId val="1603963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0"/>
            </a:pPr>
            <a:endParaRPr lang="ru-RU"/>
          </a:p>
        </c:txPr>
        <c:crossAx val="222615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197216410584089E-2"/>
          <c:y val="7.0257557563044054E-2"/>
          <c:w val="0.93728176631062732"/>
          <c:h val="0.77121374437573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Лист1!$D$95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Лист1!$C$96:$C$104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ИТОГО</c:v>
                </c:pt>
              </c:strCache>
            </c:strRef>
          </c:cat>
          <c:val>
            <c:numRef>
              <c:f>Лист1!$D$96:$D$104</c:f>
              <c:numCache>
                <c:formatCode>General</c:formatCode>
                <c:ptCount val="9"/>
                <c:pt idx="0">
                  <c:v>36</c:v>
                </c:pt>
                <c:pt idx="1">
                  <c:v>47</c:v>
                </c:pt>
                <c:pt idx="2">
                  <c:v>7</c:v>
                </c:pt>
                <c:pt idx="3">
                  <c:v>15</c:v>
                </c:pt>
                <c:pt idx="4">
                  <c:v>43</c:v>
                </c:pt>
                <c:pt idx="5">
                  <c:v>25</c:v>
                </c:pt>
                <c:pt idx="6">
                  <c:v>32</c:v>
                </c:pt>
                <c:pt idx="7">
                  <c:v>43</c:v>
                </c:pt>
                <c:pt idx="8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9-4778-ADA8-B88F52CBD0DC}"/>
            </c:ext>
          </c:extLst>
        </c:ser>
        <c:ser>
          <c:idx val="1"/>
          <c:order val="1"/>
          <c:tx>
            <c:strRef>
              <c:f>Лист1!$E$95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Лист1!$C$96:$C$104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ИТОГО</c:v>
                </c:pt>
              </c:strCache>
            </c:strRef>
          </c:cat>
          <c:val>
            <c:numRef>
              <c:f>Лист1!$E$96:$E$104</c:f>
              <c:numCache>
                <c:formatCode>General</c:formatCode>
                <c:ptCount val="9"/>
                <c:pt idx="0">
                  <c:v>42</c:v>
                </c:pt>
                <c:pt idx="1">
                  <c:v>50</c:v>
                </c:pt>
                <c:pt idx="2">
                  <c:v>55</c:v>
                </c:pt>
                <c:pt idx="3">
                  <c:v>55</c:v>
                </c:pt>
                <c:pt idx="4">
                  <c:v>51</c:v>
                </c:pt>
                <c:pt idx="5">
                  <c:v>47</c:v>
                </c:pt>
                <c:pt idx="6">
                  <c:v>48</c:v>
                </c:pt>
                <c:pt idx="7">
                  <c:v>30</c:v>
                </c:pt>
                <c:pt idx="8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29-4778-ADA8-B88F52CBD0DC}"/>
            </c:ext>
          </c:extLst>
        </c:ser>
        <c:ser>
          <c:idx val="2"/>
          <c:order val="2"/>
          <c:tx>
            <c:strRef>
              <c:f>Лист1!$F$95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08462926603052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29-4778-ADA8-B88F52CBD0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Лист1!$C$96:$C$104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ИТОГО</c:v>
                </c:pt>
              </c:strCache>
            </c:strRef>
          </c:cat>
          <c:val>
            <c:numRef>
              <c:f>Лист1!$F$96:$F$104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38</c:v>
                </c:pt>
                <c:pt idx="3">
                  <c:v>30</c:v>
                </c:pt>
                <c:pt idx="4">
                  <c:v>8</c:v>
                </c:pt>
                <c:pt idx="5">
                  <c:v>28</c:v>
                </c:pt>
                <c:pt idx="6">
                  <c:v>19</c:v>
                </c:pt>
                <c:pt idx="7">
                  <c:v>23</c:v>
                </c:pt>
                <c:pt idx="8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29-4778-ADA8-B88F52CBD0DC}"/>
            </c:ext>
          </c:extLst>
        </c:ser>
        <c:ser>
          <c:idx val="3"/>
          <c:order val="3"/>
          <c:tx>
            <c:strRef>
              <c:f>Лист1!$G$95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29-4778-ADA8-B88F52CBD0DC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29-4778-ADA8-B88F52CBD0DC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29-4778-ADA8-B88F52CBD0D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29-4778-ADA8-B88F52CBD0DC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29-4778-ADA8-B88F52CBD0DC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29-4778-ADA8-B88F52CBD0DC}"/>
                </c:ext>
              </c:extLst>
            </c:dLbl>
            <c:dLbl>
              <c:idx val="7"/>
              <c:layout>
                <c:manualLayout>
                  <c:x val="4.3385170641220862E-3"/>
                  <c:y val="2.531229290508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29-4778-ADA8-B88F52CBD0DC}"/>
                </c:ext>
              </c:extLst>
            </c:dLbl>
            <c:dLbl>
              <c:idx val="8"/>
              <c:layout>
                <c:manualLayout>
                  <c:x val="4.33851706412208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29-4778-ADA8-B88F52CBD0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Лист1!$C$96:$C$104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ИТОГО</c:v>
                </c:pt>
              </c:strCache>
            </c:strRef>
          </c:cat>
          <c:val>
            <c:numRef>
              <c:f>Лист1!$G$96:$G$104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929-4778-ADA8-B88F52CBD0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524800"/>
        <c:axId val="160398656"/>
        <c:axId val="0"/>
      </c:bar3DChart>
      <c:catAx>
        <c:axId val="27252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0398656"/>
        <c:crosses val="autoZero"/>
        <c:auto val="1"/>
        <c:lblAlgn val="ctr"/>
        <c:lblOffset val="100"/>
        <c:noMultiLvlLbl val="0"/>
      </c:catAx>
      <c:valAx>
        <c:axId val="16039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52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646281899416436"/>
          <c:y val="5.3618060400677575E-3"/>
          <c:w val="0.39112636614180291"/>
          <c:h val="0.1223321192069479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Лист1!$D$109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Лист1!$C$110:$C$118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ИТОГО</c:v>
                </c:pt>
              </c:strCache>
            </c:strRef>
          </c:cat>
          <c:val>
            <c:numRef>
              <c:f>Лист1!$D$110:$D$118</c:f>
              <c:numCache>
                <c:formatCode>General</c:formatCode>
                <c:ptCount val="9"/>
                <c:pt idx="0">
                  <c:v>78</c:v>
                </c:pt>
                <c:pt idx="1">
                  <c:v>97</c:v>
                </c:pt>
                <c:pt idx="2">
                  <c:v>62</c:v>
                </c:pt>
                <c:pt idx="3">
                  <c:v>67</c:v>
                </c:pt>
                <c:pt idx="4">
                  <c:v>94</c:v>
                </c:pt>
                <c:pt idx="5">
                  <c:v>82</c:v>
                </c:pt>
                <c:pt idx="6">
                  <c:v>81</c:v>
                </c:pt>
                <c:pt idx="7">
                  <c:v>73</c:v>
                </c:pt>
                <c:pt idx="8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4F-471A-B064-10E77BEEF466}"/>
            </c:ext>
          </c:extLst>
        </c:ser>
        <c:ser>
          <c:idx val="1"/>
          <c:order val="1"/>
          <c:tx>
            <c:strRef>
              <c:f>Лист1!$E$109</c:f>
              <c:strCache>
                <c:ptCount val="1"/>
                <c:pt idx="0">
                  <c:v>успеваемость(%)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4F-471A-B064-10E77BEEF466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4F-471A-B064-10E77BEEF466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4F-471A-B064-10E77BEEF466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4F-471A-B064-10E77BEEF466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4F-471A-B064-10E77BEEF466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4F-471A-B064-10E77BEEF4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Лист1!$C$110:$C$118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ИТОГО</c:v>
                </c:pt>
              </c:strCache>
            </c:strRef>
          </c:cat>
          <c:val>
            <c:numRef>
              <c:f>Лист1!$E$110:$E$118</c:f>
              <c:numCache>
                <c:formatCode>General</c:formatCode>
                <c:ptCount val="9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97</c:v>
                </c:pt>
                <c:pt idx="8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E4F-471A-B064-10E77BEEF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526336"/>
        <c:axId val="266015808"/>
        <c:axId val="0"/>
      </c:bar3DChart>
      <c:catAx>
        <c:axId val="27252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6015808"/>
        <c:crosses val="autoZero"/>
        <c:auto val="1"/>
        <c:lblAlgn val="ctr"/>
        <c:lblOffset val="100"/>
        <c:noMultiLvlLbl val="0"/>
      </c:catAx>
      <c:valAx>
        <c:axId val="26601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52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5055873630209"/>
          <c:y val="0.38561447224160272"/>
          <c:w val="0.17934835562903584"/>
          <c:h val="0.1656171366216061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66574984345908E-2"/>
          <c:y val="6.2822909630749102E-2"/>
          <c:w val="0.9450355331466912"/>
          <c:h val="0.573744138839334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Лист1!$D$44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Лист1!$C$45:$C$53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На параллели</c:v>
                </c:pt>
              </c:strCache>
            </c:strRef>
          </c:cat>
          <c:val>
            <c:numRef>
              <c:f>Лист1!$D$45:$D$53</c:f>
              <c:numCache>
                <c:formatCode>General</c:formatCode>
                <c:ptCount val="9"/>
                <c:pt idx="0">
                  <c:v>18</c:v>
                </c:pt>
                <c:pt idx="1">
                  <c:v>12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13</c:v>
                </c:pt>
                <c:pt idx="6">
                  <c:v>0</c:v>
                </c:pt>
                <c:pt idx="7">
                  <c:v>0</c:v>
                </c:pt>
                <c:pt idx="8">
                  <c:v>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FB-47CE-81CE-93E49F1C7DA7}"/>
            </c:ext>
          </c:extLst>
        </c:ser>
        <c:ser>
          <c:idx val="1"/>
          <c:order val="1"/>
          <c:tx>
            <c:strRef>
              <c:f>Лист1!$E$44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Лист1!$C$45:$C$53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На параллели</c:v>
                </c:pt>
              </c:strCache>
            </c:strRef>
          </c:cat>
          <c:val>
            <c:numRef>
              <c:f>Лист1!$E$45:$E$53</c:f>
              <c:numCache>
                <c:formatCode>General</c:formatCode>
                <c:ptCount val="9"/>
                <c:pt idx="0">
                  <c:v>36</c:v>
                </c:pt>
                <c:pt idx="1">
                  <c:v>42</c:v>
                </c:pt>
                <c:pt idx="2">
                  <c:v>7</c:v>
                </c:pt>
                <c:pt idx="3">
                  <c:v>21</c:v>
                </c:pt>
                <c:pt idx="4">
                  <c:v>51</c:v>
                </c:pt>
                <c:pt idx="5">
                  <c:v>22</c:v>
                </c:pt>
                <c:pt idx="6">
                  <c:v>39</c:v>
                </c:pt>
                <c:pt idx="7">
                  <c:v>14</c:v>
                </c:pt>
                <c:pt idx="8">
                  <c:v>29.7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FB-47CE-81CE-93E49F1C7DA7}"/>
            </c:ext>
          </c:extLst>
        </c:ser>
        <c:ser>
          <c:idx val="2"/>
          <c:order val="2"/>
          <c:tx>
            <c:strRef>
              <c:f>Лист1!$F$44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1.05467887104516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FB-47CE-81CE-93E49F1C7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Лист1!$C$45:$C$53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На параллели</c:v>
                </c:pt>
              </c:strCache>
            </c:strRef>
          </c:cat>
          <c:val>
            <c:numRef>
              <c:f>Лист1!$F$45:$F$53</c:f>
              <c:numCache>
                <c:formatCode>General</c:formatCode>
                <c:ptCount val="9"/>
                <c:pt idx="0">
                  <c:v>42</c:v>
                </c:pt>
                <c:pt idx="1">
                  <c:v>45</c:v>
                </c:pt>
                <c:pt idx="2">
                  <c:v>72</c:v>
                </c:pt>
                <c:pt idx="3">
                  <c:v>64</c:v>
                </c:pt>
                <c:pt idx="4">
                  <c:v>38</c:v>
                </c:pt>
                <c:pt idx="5">
                  <c:v>53</c:v>
                </c:pt>
                <c:pt idx="6">
                  <c:v>45</c:v>
                </c:pt>
                <c:pt idx="7">
                  <c:v>70</c:v>
                </c:pt>
                <c:pt idx="8">
                  <c:v>52.8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FB-47CE-81CE-93E49F1C7DA7}"/>
            </c:ext>
          </c:extLst>
        </c:ser>
        <c:ser>
          <c:idx val="3"/>
          <c:order val="3"/>
          <c:tx>
            <c:strRef>
              <c:f>Лист1!$G$44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6561464525419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FB-47CE-81CE-93E49F1C7DA7}"/>
                </c:ext>
              </c:extLst>
            </c:dLbl>
            <c:dLbl>
              <c:idx val="1"/>
              <c:layout>
                <c:manualLayout>
                  <c:x val="6.32807322627097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FB-47CE-81CE-93E49F1C7DA7}"/>
                </c:ext>
              </c:extLst>
            </c:dLbl>
            <c:dLbl>
              <c:idx val="3"/>
              <c:layout>
                <c:manualLayout>
                  <c:x val="1.2656146452541941E-2"/>
                  <c:y val="-5.1868407843634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FB-47CE-81CE-93E49F1C7DA7}"/>
                </c:ext>
              </c:extLst>
            </c:dLbl>
            <c:dLbl>
              <c:idx val="5"/>
              <c:layout>
                <c:manualLayout>
                  <c:x val="1.0546788710451619E-2"/>
                  <c:y val="-5.1868407843634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FB-47CE-81CE-93E49F1C7DA7}"/>
                </c:ext>
              </c:extLst>
            </c:dLbl>
            <c:dLbl>
              <c:idx val="6"/>
              <c:layout>
                <c:manualLayout>
                  <c:x val="1.4765504194632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FB-47CE-81CE-93E49F1C7DA7}"/>
                </c:ext>
              </c:extLst>
            </c:dLbl>
            <c:dLbl>
              <c:idx val="7"/>
              <c:layout>
                <c:manualLayout>
                  <c:x val="1.05467887104516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FB-47CE-81CE-93E49F1C7DA7}"/>
                </c:ext>
              </c:extLst>
            </c:dLbl>
            <c:dLbl>
              <c:idx val="8"/>
              <c:layout>
                <c:manualLayout>
                  <c:x val="1.89842196788129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FB-47CE-81CE-93E49F1C7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Лист1!$C$45:$C$53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На параллели</c:v>
                </c:pt>
              </c:strCache>
            </c:strRef>
          </c:cat>
          <c:val>
            <c:numRef>
              <c:f>Лист1!$G$45:$G$53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21</c:v>
                </c:pt>
                <c:pt idx="3">
                  <c:v>12</c:v>
                </c:pt>
                <c:pt idx="4">
                  <c:v>8</c:v>
                </c:pt>
                <c:pt idx="5">
                  <c:v>13</c:v>
                </c:pt>
                <c:pt idx="6">
                  <c:v>16</c:v>
                </c:pt>
                <c:pt idx="7">
                  <c:v>17</c:v>
                </c:pt>
                <c:pt idx="8">
                  <c:v>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AFB-47CE-81CE-93E49F1C7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303040"/>
        <c:axId val="160398080"/>
        <c:axId val="0"/>
      </c:bar3DChart>
      <c:catAx>
        <c:axId val="273303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0398080"/>
        <c:crosses val="autoZero"/>
        <c:auto val="1"/>
        <c:lblAlgn val="ctr"/>
        <c:lblOffset val="100"/>
        <c:noMultiLvlLbl val="0"/>
      </c:catAx>
      <c:valAx>
        <c:axId val="16039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30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316852107447694"/>
          <c:y val="0.81482828228814363"/>
          <c:w val="0.30411988502491932"/>
          <c:h val="0.12316680003350508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23812656083116E-2"/>
          <c:y val="8.480357067666007E-2"/>
          <c:w val="0.91395737020108891"/>
          <c:h val="0.56183982989934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Лист1!$D$80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Лист1!$C$81:$C$89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На паралл.</c:v>
                </c:pt>
              </c:strCache>
            </c:strRef>
          </c:cat>
          <c:val>
            <c:numRef>
              <c:f>Лист1!$D$81:$D$89</c:f>
              <c:numCache>
                <c:formatCode>General</c:formatCode>
                <c:ptCount val="9"/>
                <c:pt idx="0">
                  <c:v>54</c:v>
                </c:pt>
                <c:pt idx="1">
                  <c:v>54</c:v>
                </c:pt>
                <c:pt idx="2">
                  <c:v>7</c:v>
                </c:pt>
                <c:pt idx="3">
                  <c:v>24</c:v>
                </c:pt>
                <c:pt idx="4">
                  <c:v>54</c:v>
                </c:pt>
                <c:pt idx="5">
                  <c:v>35</c:v>
                </c:pt>
                <c:pt idx="6">
                  <c:v>39</c:v>
                </c:pt>
                <c:pt idx="7">
                  <c:v>14</c:v>
                </c:pt>
                <c:pt idx="8">
                  <c:v>35.799999999999997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99-440A-81D8-193ABB906997}"/>
            </c:ext>
          </c:extLst>
        </c:ser>
        <c:ser>
          <c:idx val="1"/>
          <c:order val="1"/>
          <c:tx>
            <c:strRef>
              <c:f>Лист1!$E$80</c:f>
              <c:strCache>
                <c:ptCount val="1"/>
                <c:pt idx="0">
                  <c:v>успеваемость(%)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Лист1!$C$81:$C$89</c:f>
              <c:strCache>
                <c:ptCount val="9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  <c:pt idx="6">
                  <c:v>9Ж</c:v>
                </c:pt>
                <c:pt idx="7">
                  <c:v>9З</c:v>
                </c:pt>
                <c:pt idx="8">
                  <c:v>На паралл.</c:v>
                </c:pt>
              </c:strCache>
            </c:strRef>
          </c:cat>
          <c:val>
            <c:numRef>
              <c:f>Лист1!$E$81:$E$89</c:f>
              <c:numCache>
                <c:formatCode>General</c:formatCode>
                <c:ptCount val="9"/>
                <c:pt idx="0">
                  <c:v>97</c:v>
                </c:pt>
                <c:pt idx="1">
                  <c:v>100</c:v>
                </c:pt>
                <c:pt idx="2">
                  <c:v>79</c:v>
                </c:pt>
                <c:pt idx="3">
                  <c:v>88</c:v>
                </c:pt>
                <c:pt idx="4">
                  <c:v>92</c:v>
                </c:pt>
                <c:pt idx="5">
                  <c:v>87</c:v>
                </c:pt>
                <c:pt idx="6">
                  <c:v>84</c:v>
                </c:pt>
                <c:pt idx="7">
                  <c:v>83</c:v>
                </c:pt>
                <c:pt idx="8">
                  <c:v>89.8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99-440A-81D8-193ABB906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4899456"/>
        <c:axId val="270229504"/>
        <c:axId val="0"/>
      </c:bar3DChart>
      <c:catAx>
        <c:axId val="27489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70229504"/>
        <c:crosses val="autoZero"/>
        <c:auto val="1"/>
        <c:lblAlgn val="ctr"/>
        <c:lblOffset val="100"/>
        <c:noMultiLvlLbl val="0"/>
      </c:catAx>
      <c:valAx>
        <c:axId val="27022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89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4159814247817955"/>
          <c:w val="0.685474740942419"/>
          <c:h val="0.15729499051153503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обучающихся, набравших 160 баллов</a:t>
            </a:r>
            <a:r>
              <a:rPr lang="ru-RU" baseline="0"/>
              <a:t> и более </a:t>
            </a:r>
            <a:r>
              <a:rPr lang="ru-RU"/>
              <a:t>в разрезе класса</a:t>
            </a:r>
          </a:p>
        </c:rich>
      </c:tx>
      <c:layout>
        <c:manualLayout>
          <c:xMode val="edge"/>
          <c:yMode val="edge"/>
          <c:x val="0.1089184152094238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9521157127226E-2"/>
          <c:y val="0.32983538507439453"/>
          <c:w val="0.91566635338250846"/>
          <c:h val="0.5032453398020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'анализ 2021'!$D$107</c:f>
              <c:strCache>
                <c:ptCount val="1"/>
                <c:pt idx="0">
                  <c:v>Доля в разрезе класса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2021'!$C$108:$C$112</c:f>
              <c:strCache>
                <c:ptCount val="5"/>
                <c:pt idx="0">
                  <c:v>11 А</c:v>
                </c:pt>
                <c:pt idx="1">
                  <c:v>11 Б</c:v>
                </c:pt>
                <c:pt idx="2">
                  <c:v>11 В</c:v>
                </c:pt>
                <c:pt idx="3">
                  <c:v>11Г</c:v>
                </c:pt>
                <c:pt idx="4">
                  <c:v>11Д</c:v>
                </c:pt>
              </c:strCache>
            </c:strRef>
          </c:cat>
          <c:val>
            <c:numRef>
              <c:f>'анализ 2021'!$D$108:$D$112</c:f>
              <c:numCache>
                <c:formatCode>General</c:formatCode>
                <c:ptCount val="5"/>
                <c:pt idx="0">
                  <c:v>0.34599999999999997</c:v>
                </c:pt>
                <c:pt idx="1">
                  <c:v>0.72699999999999998</c:v>
                </c:pt>
                <c:pt idx="2">
                  <c:v>0.68500000000000005</c:v>
                </c:pt>
                <c:pt idx="3">
                  <c:v>0.64</c:v>
                </c:pt>
                <c:pt idx="4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4899968"/>
        <c:axId val="270230080"/>
        <c:axId val="0"/>
      </c:bar3DChart>
      <c:catAx>
        <c:axId val="274899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70230080"/>
        <c:crosses val="autoZero"/>
        <c:auto val="1"/>
        <c:lblAlgn val="ctr"/>
        <c:lblOffset val="100"/>
        <c:noMultiLvlLbl val="0"/>
      </c:catAx>
      <c:valAx>
        <c:axId val="27023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89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Лист1!$H$2:$H$19</c:f>
              <c:numCache>
                <c:formatCode>General</c:formatCode>
                <c:ptCount val="18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3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10кл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английский язык</c:v>
                </c:pt>
                <c:pt idx="5">
                  <c:v>технология Т</c:v>
                </c:pt>
                <c:pt idx="6">
                  <c:v>физ-ра</c:v>
                </c:pt>
                <c:pt idx="7">
                  <c:v>обж</c:v>
                </c:pt>
                <c:pt idx="8">
                  <c:v>экология</c:v>
                </c:pt>
                <c:pt idx="9">
                  <c:v>технология КД</c:v>
                </c:pt>
                <c:pt idx="10">
                  <c:v>история</c:v>
                </c:pt>
                <c:pt idx="11">
                  <c:v>искусство</c:v>
                </c:pt>
                <c:pt idx="12">
                  <c:v>литература</c:v>
                </c:pt>
                <c:pt idx="13">
                  <c:v>экономика</c:v>
                </c:pt>
                <c:pt idx="14">
                  <c:v>общество</c:v>
                </c:pt>
                <c:pt idx="15">
                  <c:v>химия</c:v>
                </c:pt>
                <c:pt idx="16">
                  <c:v>физика</c:v>
                </c:pt>
                <c:pt idx="17">
                  <c:v>право</c:v>
                </c:pt>
              </c:strCache>
            </c:strRef>
          </c:cat>
          <c:val>
            <c:numRef>
              <c:f>Лист1!$I$2:$I$19</c:f>
              <c:numCache>
                <c:formatCode>General</c:formatCode>
                <c:ptCount val="1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900992"/>
        <c:axId val="270234688"/>
      </c:barChart>
      <c:catAx>
        <c:axId val="27490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70234688"/>
        <c:crosses val="autoZero"/>
        <c:auto val="1"/>
        <c:lblAlgn val="ctr"/>
        <c:lblOffset val="100"/>
        <c:noMultiLvlLbl val="0"/>
      </c:catAx>
      <c:valAx>
        <c:axId val="27023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90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C00000"/>
                </a:solidFill>
              </a:defRPr>
            </a:pPr>
            <a:r>
              <a:rPr lang="ru-RU" sz="1400">
                <a:solidFill>
                  <a:srgbClr val="C00000"/>
                </a:solidFill>
              </a:rPr>
              <a:t>Участие</a:t>
            </a:r>
            <a:r>
              <a:rPr lang="ru-RU" sz="1400" baseline="0">
                <a:solidFill>
                  <a:srgbClr val="C00000"/>
                </a:solidFill>
              </a:rPr>
              <a:t> педагогов в Краснодарском педмарафоне</a:t>
            </a:r>
            <a:endParaRPr lang="ru-RU" sz="1400">
              <a:solidFill>
                <a:srgbClr val="C00000"/>
              </a:solidFill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543028932207916E-2"/>
          <c:y val="0.19953941662705973"/>
          <c:w val="0.96845697106779205"/>
          <c:h val="0.52851841628380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2017. Педмарафон XIV</c:v>
                </c:pt>
                <c:pt idx="1">
                  <c:v>2018. Педмарафон XV</c:v>
                </c:pt>
                <c:pt idx="2">
                  <c:v>2019. Педмарафон XVI</c:v>
                </c:pt>
                <c:pt idx="3">
                  <c:v>2020. Педмарафон XVII</c:v>
                </c:pt>
                <c:pt idx="4">
                  <c:v>2021. Педмарафон XVIII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21</c:v>
                </c:pt>
                <c:pt idx="2">
                  <c:v>17</c:v>
                </c:pt>
                <c:pt idx="3">
                  <c:v>3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5E-4182-8ED7-45A3CA81D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3303552"/>
        <c:axId val="275006016"/>
        <c:axId val="0"/>
      </c:bar3DChart>
      <c:catAx>
        <c:axId val="27330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75006016"/>
        <c:crosses val="autoZero"/>
        <c:auto val="1"/>
        <c:lblAlgn val="ctr"/>
        <c:lblOffset val="100"/>
        <c:noMultiLvlLbl val="0"/>
      </c:catAx>
      <c:valAx>
        <c:axId val="275006016"/>
        <c:scaling>
          <c:orientation val="minMax"/>
          <c:max val="2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303552"/>
        <c:crosses val="autoZero"/>
        <c:crossBetween val="between"/>
        <c:majorUnit val="5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D11B-98B4-41EA-8737-41DC9F9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93</cp:lastModifiedBy>
  <cp:revision>2</cp:revision>
  <dcterms:created xsi:type="dcterms:W3CDTF">2022-05-10T16:34:00Z</dcterms:created>
  <dcterms:modified xsi:type="dcterms:W3CDTF">2022-05-10T16:34:00Z</dcterms:modified>
</cp:coreProperties>
</file>